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349" w:rsidRDefault="00F60815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:rsidR="00EC3349" w:rsidRDefault="00F60815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:rsidR="00EC3349" w:rsidRDefault="00F608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EC3349" w:rsidRDefault="00F608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EC3349" w:rsidRDefault="00F60815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EC3349" w:rsidRDefault="00EC3349">
      <w:pPr>
        <w:spacing w:after="120"/>
        <w:jc w:val="center"/>
        <w:rPr>
          <w:sz w:val="28"/>
          <w:szCs w:val="28"/>
        </w:rPr>
      </w:pPr>
    </w:p>
    <w:p w:rsidR="00EC3349" w:rsidRDefault="00F608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EC3349" w:rsidRDefault="00F6081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Финансового факультета</w:t>
      </w:r>
    </w:p>
    <w:p w:rsidR="00EC3349" w:rsidRDefault="00EC3349">
      <w:pPr>
        <w:jc w:val="center"/>
        <w:rPr>
          <w:b/>
          <w:color w:val="000000"/>
          <w:sz w:val="28"/>
          <w:szCs w:val="28"/>
        </w:rPr>
      </w:pPr>
    </w:p>
    <w:p w:rsidR="00EC3349" w:rsidRDefault="00EC3349">
      <w:pPr>
        <w:jc w:val="center"/>
        <w:rPr>
          <w:b/>
          <w:color w:val="000000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EC3349">
        <w:tc>
          <w:tcPr>
            <w:tcW w:w="4221" w:type="dxa"/>
            <w:shd w:val="clear" w:color="auto" w:fill="auto"/>
          </w:tcPr>
          <w:p w:rsidR="00EC3349" w:rsidRDefault="00EC3349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:rsidR="00EC3349" w:rsidRDefault="00F60815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EC3349" w:rsidRDefault="00EC3349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EC3349" w:rsidRDefault="00F60815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EC3349" w:rsidRDefault="00EC3349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EC3349" w:rsidRPr="004B77A5" w:rsidRDefault="00F60815">
            <w:pPr>
              <w:widowControl w:val="0"/>
              <w:ind w:left="318"/>
              <w:rPr>
                <w:sz w:val="28"/>
                <w:szCs w:val="28"/>
              </w:rPr>
            </w:pPr>
            <w:r w:rsidRPr="004B77A5">
              <w:rPr>
                <w:sz w:val="28"/>
                <w:szCs w:val="28"/>
              </w:rPr>
              <w:t>____________ Е.А. Каменева</w:t>
            </w:r>
          </w:p>
          <w:p w:rsidR="00EC3349" w:rsidRPr="004B77A5" w:rsidRDefault="00EC3349">
            <w:pPr>
              <w:widowControl w:val="0"/>
              <w:ind w:left="318"/>
              <w:rPr>
                <w:sz w:val="28"/>
                <w:szCs w:val="28"/>
              </w:rPr>
            </w:pPr>
          </w:p>
          <w:p w:rsidR="00EC3349" w:rsidRPr="004B77A5" w:rsidRDefault="00F60815">
            <w:pPr>
              <w:widowControl w:val="0"/>
              <w:ind w:left="318"/>
              <w:rPr>
                <w:sz w:val="28"/>
                <w:szCs w:val="28"/>
              </w:rPr>
            </w:pPr>
            <w:r w:rsidRPr="004B77A5">
              <w:rPr>
                <w:sz w:val="28"/>
                <w:szCs w:val="28"/>
              </w:rPr>
              <w:t>_</w:t>
            </w:r>
            <w:r w:rsidR="004B77A5">
              <w:rPr>
                <w:sz w:val="28"/>
                <w:szCs w:val="28"/>
              </w:rPr>
              <w:t>27</w:t>
            </w:r>
            <w:r w:rsidRPr="004B77A5">
              <w:rPr>
                <w:sz w:val="28"/>
                <w:szCs w:val="28"/>
              </w:rPr>
              <w:t>____</w:t>
            </w:r>
            <w:r w:rsidR="004B77A5">
              <w:rPr>
                <w:sz w:val="28"/>
                <w:szCs w:val="28"/>
              </w:rPr>
              <w:t>июня</w:t>
            </w:r>
            <w:r w:rsidR="004B77A5" w:rsidRPr="004B77A5">
              <w:rPr>
                <w:sz w:val="28"/>
                <w:szCs w:val="28"/>
              </w:rPr>
              <w:t>____</w:t>
            </w:r>
            <w:r w:rsidRPr="004B77A5">
              <w:rPr>
                <w:sz w:val="28"/>
                <w:szCs w:val="28"/>
              </w:rPr>
              <w:t>2024 г.</w:t>
            </w:r>
          </w:p>
          <w:p w:rsidR="00EC3349" w:rsidRDefault="00EC3349">
            <w:pPr>
              <w:widowControl w:val="0"/>
              <w:ind w:left="315"/>
              <w:rPr>
                <w:sz w:val="28"/>
                <w:szCs w:val="28"/>
              </w:rPr>
            </w:pPr>
          </w:p>
        </w:tc>
      </w:tr>
    </w:tbl>
    <w:p w:rsidR="00EC3349" w:rsidRDefault="00EC3349">
      <w:pPr>
        <w:jc w:val="right"/>
      </w:pPr>
    </w:p>
    <w:p w:rsidR="00EC3349" w:rsidRDefault="00F60815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Федченко Е.А.</w:t>
      </w:r>
    </w:p>
    <w:p w:rsidR="00EC3349" w:rsidRDefault="00EC3349">
      <w:pPr>
        <w:pStyle w:val="12"/>
        <w:ind w:firstLine="0"/>
        <w:jc w:val="center"/>
      </w:pPr>
    </w:p>
    <w:p w:rsidR="00EC3349" w:rsidRDefault="00F60815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МЕТОДОЛОГИЯ ФИНАНСОВОГО КОНТРОЛЯ</w:t>
      </w:r>
    </w:p>
    <w:p w:rsidR="00EC3349" w:rsidRDefault="00EC3349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:rsidR="00EC3349" w:rsidRDefault="00F60815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EC3349" w:rsidRDefault="00F60815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EC3349" w:rsidRDefault="00F60815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38.04.09 «</w:t>
      </w:r>
      <w:r>
        <w:rPr>
          <w:bCs/>
          <w:sz w:val="28"/>
          <w:szCs w:val="28"/>
        </w:rPr>
        <w:t>Государственный аудит</w:t>
      </w:r>
      <w:r>
        <w:rPr>
          <w:sz w:val="28"/>
          <w:szCs w:val="28"/>
        </w:rPr>
        <w:t>»</w:t>
      </w:r>
    </w:p>
    <w:p w:rsidR="00EC3349" w:rsidRDefault="00F60815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EC3349" w:rsidRDefault="00F60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«Государственный финансовый контроль, управление и аудит в цифровой экономике»</w:t>
      </w:r>
      <w:bookmarkStart w:id="0" w:name="_Hlk88033403"/>
      <w:bookmarkEnd w:id="0"/>
    </w:p>
    <w:p w:rsidR="00EC3349" w:rsidRDefault="00EC3349">
      <w:pPr>
        <w:jc w:val="center"/>
        <w:rPr>
          <w:i/>
        </w:rPr>
      </w:pPr>
    </w:p>
    <w:p w:rsidR="00EC3349" w:rsidRDefault="00F60815">
      <w:pPr>
        <w:widowControl w:val="0"/>
        <w:shd w:val="clear" w:color="auto" w:fill="FFFFFF"/>
        <w:ind w:left="28"/>
        <w:jc w:val="center"/>
        <w:rPr>
          <w:rFonts w:eastAsia="Calibri"/>
          <w:i/>
          <w:iCs/>
        </w:rPr>
      </w:pPr>
      <w:r>
        <w:rPr>
          <w:rFonts w:eastAsia="Calibri"/>
          <w:i/>
          <w:iCs/>
        </w:rPr>
        <w:t>Рекомендовано Ученым советом Финансового факультета</w:t>
      </w:r>
    </w:p>
    <w:p w:rsidR="00EC3349" w:rsidRDefault="00F60815">
      <w:pPr>
        <w:widowControl w:val="0"/>
        <w:shd w:val="clear" w:color="auto" w:fill="FFFFFF"/>
        <w:ind w:right="-428"/>
        <w:jc w:val="center"/>
      </w:pPr>
      <w:r>
        <w:rPr>
          <w:rFonts w:eastAsia="Calibri"/>
          <w:i/>
          <w:iCs/>
          <w:spacing w:val="-3"/>
        </w:rPr>
        <w:t xml:space="preserve"> (протокол № 45 от 21 мая 2024 г.)</w:t>
      </w:r>
    </w:p>
    <w:p w:rsidR="00EC3349" w:rsidRDefault="00EC3349">
      <w:pPr>
        <w:widowControl w:val="0"/>
        <w:shd w:val="clear" w:color="auto" w:fill="FFFFFF"/>
        <w:ind w:right="-428"/>
        <w:jc w:val="center"/>
        <w:rPr>
          <w:rFonts w:eastAsia="Calibri"/>
          <w:i/>
          <w:iCs/>
        </w:rPr>
      </w:pPr>
    </w:p>
    <w:p w:rsidR="00EC3349" w:rsidRDefault="00F60815">
      <w:pPr>
        <w:widowControl w:val="0"/>
        <w:shd w:val="clear" w:color="auto" w:fill="FFFFFF"/>
        <w:ind w:left="28"/>
        <w:jc w:val="center"/>
        <w:rPr>
          <w:rFonts w:eastAsia="Calibri"/>
          <w:i/>
          <w:iCs/>
        </w:rPr>
      </w:pPr>
      <w:r>
        <w:rPr>
          <w:rFonts w:eastAsia="Calibri"/>
          <w:i/>
          <w:iCs/>
        </w:rPr>
        <w:t>Одобрено заседанием кафедры</w:t>
      </w:r>
      <w:r>
        <w:rPr>
          <w:rFonts w:eastAsia="Calibri"/>
          <w:i/>
          <w:iCs/>
        </w:rPr>
        <w:t xml:space="preserve"> «Финансовый контроль и казначейское дело»</w:t>
      </w:r>
    </w:p>
    <w:p w:rsidR="00EC3349" w:rsidRDefault="00F60815">
      <w:pPr>
        <w:widowControl w:val="0"/>
        <w:shd w:val="clear" w:color="auto" w:fill="FFFFFF"/>
        <w:ind w:left="28"/>
        <w:jc w:val="center"/>
      </w:pPr>
      <w:r>
        <w:rPr>
          <w:rFonts w:eastAsia="Calibri"/>
          <w:i/>
        </w:rPr>
        <w:t>(</w:t>
      </w:r>
      <w:r>
        <w:rPr>
          <w:rFonts w:eastAsia="Calibri"/>
          <w:i/>
          <w:iCs/>
        </w:rPr>
        <w:t>протокол № 9 от 27 апреля 2024 г.</w:t>
      </w:r>
      <w:r>
        <w:rPr>
          <w:rFonts w:eastAsia="Calibri"/>
          <w:i/>
        </w:rPr>
        <w:t>)</w:t>
      </w:r>
    </w:p>
    <w:p w:rsidR="00EC3349" w:rsidRDefault="00EC3349">
      <w:pPr>
        <w:pStyle w:val="afe"/>
        <w:ind w:left="0"/>
        <w:jc w:val="center"/>
        <w:rPr>
          <w:b/>
        </w:rPr>
      </w:pPr>
    </w:p>
    <w:p w:rsidR="00EC3349" w:rsidRDefault="00EC3349">
      <w:pPr>
        <w:pStyle w:val="afe"/>
        <w:ind w:left="0"/>
        <w:jc w:val="center"/>
        <w:rPr>
          <w:b/>
          <w:sz w:val="28"/>
          <w:szCs w:val="28"/>
        </w:rPr>
      </w:pPr>
    </w:p>
    <w:p w:rsidR="00EC3349" w:rsidRDefault="00EC3349">
      <w:pPr>
        <w:pStyle w:val="afe"/>
        <w:ind w:left="0"/>
        <w:jc w:val="center"/>
        <w:rPr>
          <w:b/>
          <w:sz w:val="28"/>
          <w:szCs w:val="28"/>
        </w:rPr>
      </w:pPr>
    </w:p>
    <w:p w:rsidR="00EC3349" w:rsidRDefault="00EC3349">
      <w:pPr>
        <w:pStyle w:val="afe"/>
        <w:ind w:left="0"/>
        <w:jc w:val="center"/>
        <w:rPr>
          <w:b/>
          <w:sz w:val="28"/>
          <w:szCs w:val="28"/>
        </w:rPr>
      </w:pPr>
    </w:p>
    <w:p w:rsidR="00EC3349" w:rsidRDefault="00F60815">
      <w:pPr>
        <w:pStyle w:val="afe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</w:p>
    <w:p w:rsidR="00EC3349" w:rsidRDefault="00F60815">
      <w:pPr>
        <w:pStyle w:val="afe"/>
        <w:ind w:left="0"/>
      </w:pPr>
      <w:r>
        <w:br w:type="column"/>
      </w:r>
      <w:r>
        <w:rPr>
          <w:rFonts w:ascii="Times New Roman,Bold" w:hAnsi="Times New Roman,Bold"/>
          <w:b/>
          <w:sz w:val="28"/>
          <w:szCs w:val="28"/>
        </w:rPr>
        <w:lastRenderedPageBreak/>
        <w:t>УДК   336.1(073)</w:t>
      </w:r>
    </w:p>
    <w:p w:rsidR="00EC3349" w:rsidRDefault="00F60815">
      <w:pPr>
        <w:pStyle w:val="afe"/>
        <w:ind w:left="0"/>
      </w:pPr>
      <w:r>
        <w:rPr>
          <w:rFonts w:ascii="Times New Roman,Bold" w:hAnsi="Times New Roman,Bold"/>
          <w:b/>
          <w:sz w:val="28"/>
          <w:szCs w:val="28"/>
        </w:rPr>
        <w:t>ББК   65.261.8</w:t>
      </w:r>
    </w:p>
    <w:p w:rsidR="00EC3349" w:rsidRDefault="00F60815">
      <w:pPr>
        <w:pStyle w:val="afe"/>
        <w:ind w:left="0"/>
      </w:pPr>
      <w:r>
        <w:rPr>
          <w:rFonts w:ascii="Times New Roman,Bold" w:hAnsi="Times New Roman,Bold"/>
          <w:b/>
          <w:sz w:val="28"/>
          <w:szCs w:val="28"/>
        </w:rPr>
        <w:t>Ф35</w:t>
      </w:r>
    </w:p>
    <w:p w:rsidR="00EC3349" w:rsidRDefault="00F60815">
      <w:r>
        <w:t>Рецензенты:</w:t>
      </w:r>
    </w:p>
    <w:p w:rsidR="00EC3349" w:rsidRDefault="00F60815">
      <w:r>
        <w:t xml:space="preserve">Л.В. Гусарова, доктор экономических наук, доцент, профессор кафедры «Финансовый контроль и казначейское дело»; </w:t>
      </w:r>
    </w:p>
    <w:p w:rsidR="00EC3349" w:rsidRDefault="00F60815">
      <w:r>
        <w:t>Н.В. Савина, доктор экономических наук, доцент, профессор кафедры «Финансовый контроль и казначейское дело».</w:t>
      </w:r>
    </w:p>
    <w:p w:rsidR="00EC3349" w:rsidRDefault="00EC3349">
      <w:pPr>
        <w:shd w:val="clear" w:color="auto" w:fill="FFFFFF"/>
        <w:rPr>
          <w:sz w:val="32"/>
          <w:szCs w:val="32"/>
        </w:rPr>
      </w:pPr>
    </w:p>
    <w:p w:rsidR="00EC3349" w:rsidRDefault="00F60815">
      <w:p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 xml:space="preserve">Исаев Э.А., Федченко Е.А. Методология финансового контроля. </w:t>
      </w:r>
      <w:r>
        <w:rPr>
          <w:sz w:val="28"/>
          <w:szCs w:val="28"/>
        </w:rPr>
        <w:t xml:space="preserve">Рабочая программа дисциплины для студентов, обучающихся по направлению подготовки </w:t>
      </w:r>
      <w:r>
        <w:rPr>
          <w:sz w:val="28"/>
          <w:szCs w:val="28"/>
        </w:rPr>
        <w:t>38.04.09 «</w:t>
      </w:r>
      <w:r>
        <w:rPr>
          <w:bCs/>
          <w:sz w:val="28"/>
          <w:szCs w:val="28"/>
        </w:rPr>
        <w:t>Государственный аудит</w:t>
      </w:r>
      <w:r>
        <w:rPr>
          <w:sz w:val="28"/>
          <w:szCs w:val="28"/>
        </w:rPr>
        <w:t xml:space="preserve">», </w:t>
      </w:r>
      <w:r>
        <w:rPr>
          <w:bCs/>
          <w:color w:val="000000"/>
          <w:sz w:val="28"/>
          <w:szCs w:val="28"/>
        </w:rPr>
        <w:t>направленность программы магистратуры «Государственный финансовый контроль, управление и аудит в цифровой экономике»</w:t>
      </w:r>
      <w:r>
        <w:rPr>
          <w:sz w:val="28"/>
          <w:szCs w:val="28"/>
        </w:rPr>
        <w:t xml:space="preserve">. – М.: Финансовый университет, кафедра «Финансовый контроль и казначейское дело, 2024 г. – </w:t>
      </w:r>
      <w:r>
        <w:rPr>
          <w:color w:val="000000" w:themeColor="text1"/>
          <w:sz w:val="28"/>
          <w:szCs w:val="28"/>
        </w:rPr>
        <w:t xml:space="preserve">31с. </w:t>
      </w:r>
    </w:p>
    <w:p w:rsidR="00EC3349" w:rsidRDefault="00EC3349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EC3349" w:rsidRDefault="00F60815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</w:t>
      </w:r>
      <w:r>
        <w:rPr>
          <w:bCs/>
          <w:spacing w:val="-1"/>
        </w:rPr>
        <w:t>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>еречень информационных технол</w:t>
      </w:r>
      <w:r>
        <w:rPr>
          <w:bCs/>
          <w:spacing w:val="-1"/>
        </w:rPr>
        <w:t xml:space="preserve">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:rsidR="00EC3349" w:rsidRDefault="00EC3349">
      <w:pPr>
        <w:jc w:val="center"/>
        <w:rPr>
          <w:i/>
        </w:rPr>
      </w:pPr>
    </w:p>
    <w:p w:rsidR="00EC3349" w:rsidRDefault="00F6081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:rsidR="00EC3349" w:rsidRDefault="00EC3349">
      <w:pPr>
        <w:jc w:val="center"/>
        <w:rPr>
          <w:i/>
          <w:sz w:val="28"/>
          <w:szCs w:val="28"/>
        </w:rPr>
      </w:pPr>
    </w:p>
    <w:p w:rsidR="00EC3349" w:rsidRDefault="00F60815">
      <w:pPr>
        <w:pStyle w:val="afd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>Методология финансового контроля</w:t>
      </w:r>
    </w:p>
    <w:p w:rsidR="00EC3349" w:rsidRDefault="00EC3349">
      <w:pPr>
        <w:pStyle w:val="afd"/>
        <w:spacing w:before="280" w:after="280"/>
        <w:jc w:val="center"/>
        <w:rPr>
          <w:rFonts w:asciiTheme="majorBidi" w:hAnsiTheme="majorBidi" w:cstheme="majorBidi"/>
          <w:sz w:val="28"/>
          <w:szCs w:val="28"/>
        </w:rPr>
      </w:pPr>
    </w:p>
    <w:p w:rsidR="00EC3349" w:rsidRDefault="00EC3349">
      <w:pPr>
        <w:ind w:firstLine="5529"/>
        <w:jc w:val="both"/>
        <w:rPr>
          <w:bCs/>
        </w:rPr>
      </w:pPr>
    </w:p>
    <w:p w:rsidR="00EC3349" w:rsidRDefault="00EC3349">
      <w:pPr>
        <w:ind w:firstLine="5529"/>
        <w:jc w:val="both"/>
        <w:rPr>
          <w:bCs/>
        </w:rPr>
      </w:pPr>
    </w:p>
    <w:p w:rsidR="00EC3349" w:rsidRDefault="00EC3349">
      <w:pPr>
        <w:ind w:firstLine="5529"/>
        <w:jc w:val="both"/>
        <w:rPr>
          <w:bCs/>
        </w:rPr>
      </w:pPr>
    </w:p>
    <w:p w:rsidR="00EC3349" w:rsidRDefault="00EC3349">
      <w:pPr>
        <w:ind w:firstLine="5529"/>
        <w:jc w:val="both"/>
        <w:rPr>
          <w:bCs/>
        </w:rPr>
      </w:pPr>
    </w:p>
    <w:p w:rsidR="00EC3349" w:rsidRDefault="00F60815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Федченко Е.А.    </w:t>
      </w:r>
      <w:r>
        <w:rPr>
          <w:bCs/>
        </w:rPr>
        <w:t xml:space="preserve">                2024</w:t>
      </w:r>
    </w:p>
    <w:p w:rsidR="00EC3349" w:rsidRDefault="00F60815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Исаев Э.А.                          2024</w:t>
      </w:r>
    </w:p>
    <w:p w:rsidR="00EC3349" w:rsidRDefault="00F60815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2024</w:t>
      </w:r>
    </w:p>
    <w:p w:rsidR="00EC3349" w:rsidRDefault="00EC3349">
      <w:pPr>
        <w:spacing w:beforeAutospacing="1" w:afterAutospacing="1"/>
        <w:contextualSpacing/>
        <w:jc w:val="both"/>
        <w:rPr>
          <w:rFonts w:cstheme="majorBidi"/>
          <w:b/>
          <w:bCs/>
          <w:sz w:val="28"/>
          <w:szCs w:val="28"/>
        </w:rPr>
      </w:pPr>
    </w:p>
    <w:p w:rsidR="00EC3349" w:rsidRDefault="00EC3349">
      <w:pPr>
        <w:spacing w:beforeAutospacing="1" w:afterAutospacing="1"/>
        <w:contextualSpacing/>
        <w:jc w:val="both"/>
        <w:rPr>
          <w:rFonts w:cstheme="majorBidi"/>
          <w:b/>
          <w:bCs/>
          <w:sz w:val="28"/>
          <w:szCs w:val="28"/>
        </w:rPr>
      </w:pPr>
    </w:p>
    <w:p w:rsidR="00EC3349" w:rsidRDefault="00EC3349">
      <w:pPr>
        <w:spacing w:beforeAutospacing="1" w:afterAutospacing="1"/>
        <w:contextualSpacing/>
        <w:jc w:val="both"/>
        <w:rPr>
          <w:rFonts w:cstheme="majorBidi"/>
          <w:b/>
          <w:bCs/>
          <w:sz w:val="28"/>
          <w:szCs w:val="28"/>
        </w:rPr>
      </w:pPr>
    </w:p>
    <w:p w:rsidR="00EC3349" w:rsidRDefault="00EC3349">
      <w:pPr>
        <w:spacing w:beforeAutospacing="1" w:afterAutospacing="1"/>
        <w:contextualSpacing/>
        <w:jc w:val="both"/>
        <w:rPr>
          <w:rFonts w:cstheme="majorBidi"/>
          <w:b/>
          <w:bCs/>
          <w:sz w:val="28"/>
          <w:szCs w:val="28"/>
        </w:rPr>
      </w:pPr>
    </w:p>
    <w:p w:rsidR="00EC3349" w:rsidRDefault="00F60815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cstheme="majorBidi"/>
          <w:b/>
          <w:bCs/>
          <w:sz w:val="28"/>
          <w:szCs w:val="28"/>
        </w:rPr>
        <w:lastRenderedPageBreak/>
        <w:t>Содержание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EC3349" w:rsidRDefault="00EC3349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f2"/>
        <w:tblW w:w="9498" w:type="dxa"/>
        <w:tblInd w:w="-29" w:type="dxa"/>
        <w:tblLayout w:type="fixed"/>
        <w:tblLook w:val="04A0" w:firstRow="1" w:lastRow="0" w:firstColumn="1" w:lastColumn="0" w:noHBand="0" w:noVBand="1"/>
      </w:tblPr>
      <w:tblGrid>
        <w:gridCol w:w="846"/>
        <w:gridCol w:w="7943"/>
        <w:gridCol w:w="709"/>
      </w:tblGrid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1.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color w:val="000000"/>
                <w:sz w:val="20"/>
              </w:rPr>
              <w:t>Наименование дисциплины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4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2.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color w:val="000000"/>
                <w:sz w:val="20"/>
              </w:rPr>
              <w:t xml:space="preserve">Перечень планируемых результатов освоения образовательной программы (перечень компетенций) с указанием </w:t>
            </w:r>
            <w:r>
              <w:rPr>
                <w:color w:val="000000"/>
                <w:sz w:val="20"/>
              </w:rPr>
              <w:t>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4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3.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sz w:val="20"/>
              </w:rPr>
              <w:t>Место дисциплины в структуре образовательной программы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5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4.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sz w:val="20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</w:t>
            </w:r>
            <w:r>
              <w:rPr>
                <w:rFonts w:eastAsia="Calibri"/>
                <w:sz w:val="20"/>
                <w:lang w:eastAsia="en-US"/>
              </w:rPr>
              <w:t>ары) и самостоятельной работы обучающихся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5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5.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sz w:val="20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6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5.1.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sz w:val="20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6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5.2.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sz w:val="20"/>
                <w:lang w:eastAsia="en-US"/>
              </w:rPr>
              <w:t>Учебно-тематический план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9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5.3.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rFonts w:eastAsia="Calibri"/>
                <w:sz w:val="20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10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6.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color w:val="000000"/>
                <w:sz w:val="20"/>
              </w:rPr>
              <w:t xml:space="preserve">Перечень учебно-методического обеспечения </w:t>
            </w:r>
            <w:r>
              <w:rPr>
                <w:sz w:val="20"/>
              </w:rPr>
              <w:t>для самостоятельной работы обучающихся по дисциплине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12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6.1.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sz w:val="20"/>
              </w:rPr>
              <w:t xml:space="preserve">Перечень вопросов, отводимых на самостоятельное освоение дисциплины, формы внеаудиторной </w:t>
            </w:r>
            <w:r>
              <w:rPr>
                <w:sz w:val="20"/>
              </w:rPr>
              <w:t>самостоятельной работы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12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6.2.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sz w:val="20"/>
              </w:rPr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13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6.2.1.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sz w:val="20"/>
              </w:rPr>
              <w:t>Примерные темы домашнего творческого задания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13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7.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sz w:val="20"/>
              </w:rPr>
              <w:t xml:space="preserve">Фонд оценочных средств для проведения промежуточной аттестации </w:t>
            </w:r>
            <w:r>
              <w:rPr>
                <w:sz w:val="20"/>
              </w:rPr>
              <w:t>обучающихся по дисциплине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15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7.1.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sz w:val="20"/>
              </w:rP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15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7.2.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sz w:val="20"/>
              </w:rPr>
              <w:t>Типовые контрольные задания и материалы, необходимые для оценки знаний и умений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16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7.3.</w:t>
            </w:r>
          </w:p>
        </w:tc>
        <w:tc>
          <w:tcPr>
            <w:tcW w:w="7943" w:type="dxa"/>
          </w:tcPr>
          <w:p w:rsidR="00EC3349" w:rsidRDefault="00F60815">
            <w:pPr>
              <w:pStyle w:val="Normal1"/>
              <w:widowControl w:val="0"/>
              <w:spacing w:line="276" w:lineRule="auto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Методические материал</w:t>
            </w: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ы, определяющие процедуры оценивания знаний и умений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23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8.</w:t>
            </w:r>
          </w:p>
        </w:tc>
        <w:tc>
          <w:tcPr>
            <w:tcW w:w="7943" w:type="dxa"/>
          </w:tcPr>
          <w:p w:rsidR="00EC3349" w:rsidRDefault="00F60815">
            <w:pPr>
              <w:pStyle w:val="Normal1"/>
              <w:widowControl w:val="0"/>
              <w:spacing w:line="276" w:lineRule="auto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 xml:space="preserve">  26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9.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sz w:val="20"/>
              </w:rPr>
              <w:t xml:space="preserve">Перечень ресурсов информационно-телекоммуникационной сети «Интернет», необходимых для освоения </w:t>
            </w:r>
            <w:r>
              <w:rPr>
                <w:sz w:val="20"/>
              </w:rPr>
              <w:t>дисциплины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29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10.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  <w:rPr>
                <w:iCs/>
                <w:color w:val="000000" w:themeColor="text1"/>
              </w:rPr>
            </w:pPr>
            <w:r>
              <w:rPr>
                <w:sz w:val="20"/>
              </w:rP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30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11.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sz w:val="20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</w:t>
            </w:r>
            <w:r>
              <w:rPr>
                <w:sz w:val="20"/>
              </w:rPr>
              <w:t>информационных справочных систем (при необходимости).</w:t>
            </w:r>
          </w:p>
        </w:tc>
        <w:tc>
          <w:tcPr>
            <w:tcW w:w="709" w:type="dxa"/>
            <w:vAlign w:val="bottom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30</w:t>
            </w:r>
          </w:p>
        </w:tc>
      </w:tr>
      <w:tr w:rsidR="00EC3349">
        <w:tc>
          <w:tcPr>
            <w:tcW w:w="846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</w:pPr>
            <w:r>
              <w:rPr>
                <w:sz w:val="20"/>
              </w:rPr>
              <w:t>12.</w:t>
            </w:r>
          </w:p>
        </w:tc>
        <w:tc>
          <w:tcPr>
            <w:tcW w:w="7943" w:type="dxa"/>
          </w:tcPr>
          <w:p w:rsidR="00EC3349" w:rsidRDefault="00F60815">
            <w:pPr>
              <w:widowControl w:val="0"/>
              <w:spacing w:beforeAutospacing="1" w:line="276" w:lineRule="auto"/>
              <w:contextualSpacing/>
              <w:jc w:val="both"/>
            </w:pPr>
            <w:r>
              <w:rPr>
                <w:sz w:val="20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vAlign w:val="bottom"/>
          </w:tcPr>
          <w:p w:rsidR="00EC3349" w:rsidRDefault="00F60815" w:rsidP="004B77A5">
            <w:pPr>
              <w:widowControl w:val="0"/>
              <w:spacing w:beforeAutospacing="1" w:line="276" w:lineRule="auto"/>
              <w:contextualSpacing/>
              <w:jc w:val="center"/>
            </w:pPr>
            <w:r>
              <w:rPr>
                <w:sz w:val="20"/>
              </w:rPr>
              <w:t>3</w:t>
            </w:r>
            <w:r w:rsidR="004B77A5">
              <w:rPr>
                <w:sz w:val="20"/>
              </w:rPr>
              <w:t>0</w:t>
            </w:r>
          </w:p>
        </w:tc>
      </w:tr>
    </w:tbl>
    <w:p w:rsidR="00EC3349" w:rsidRDefault="00EC3349">
      <w:pPr>
        <w:spacing w:line="360" w:lineRule="auto"/>
        <w:ind w:firstLine="709"/>
        <w:rPr>
          <w:b/>
          <w:sz w:val="28"/>
          <w:szCs w:val="28"/>
        </w:rPr>
      </w:pPr>
    </w:p>
    <w:p w:rsidR="004B77A5" w:rsidRDefault="004B77A5">
      <w:pPr>
        <w:spacing w:line="360" w:lineRule="auto"/>
        <w:ind w:firstLine="709"/>
        <w:rPr>
          <w:b/>
          <w:sz w:val="28"/>
          <w:szCs w:val="28"/>
        </w:rPr>
      </w:pPr>
    </w:p>
    <w:p w:rsidR="004B77A5" w:rsidRDefault="004B77A5">
      <w:pPr>
        <w:spacing w:line="360" w:lineRule="auto"/>
        <w:ind w:firstLine="709"/>
        <w:rPr>
          <w:b/>
          <w:sz w:val="28"/>
          <w:szCs w:val="28"/>
        </w:rPr>
      </w:pPr>
    </w:p>
    <w:p w:rsidR="004B77A5" w:rsidRDefault="004B77A5">
      <w:pPr>
        <w:spacing w:line="360" w:lineRule="auto"/>
        <w:ind w:firstLine="709"/>
        <w:rPr>
          <w:b/>
          <w:sz w:val="28"/>
          <w:szCs w:val="28"/>
        </w:rPr>
      </w:pPr>
    </w:p>
    <w:p w:rsidR="004B77A5" w:rsidRDefault="004B77A5">
      <w:pPr>
        <w:spacing w:line="360" w:lineRule="auto"/>
        <w:ind w:firstLine="709"/>
        <w:rPr>
          <w:b/>
          <w:sz w:val="28"/>
          <w:szCs w:val="28"/>
        </w:rPr>
      </w:pPr>
    </w:p>
    <w:p w:rsidR="004B77A5" w:rsidRDefault="004B77A5">
      <w:pPr>
        <w:spacing w:line="360" w:lineRule="auto"/>
        <w:ind w:firstLine="709"/>
        <w:rPr>
          <w:b/>
          <w:sz w:val="28"/>
          <w:szCs w:val="28"/>
        </w:rPr>
      </w:pPr>
    </w:p>
    <w:p w:rsidR="004B77A5" w:rsidRDefault="004B77A5">
      <w:pPr>
        <w:spacing w:line="360" w:lineRule="auto"/>
        <w:ind w:firstLine="709"/>
        <w:rPr>
          <w:b/>
          <w:sz w:val="28"/>
          <w:szCs w:val="28"/>
        </w:rPr>
      </w:pPr>
    </w:p>
    <w:p w:rsidR="00EC3349" w:rsidRDefault="00F60815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:rsidR="00EC3349" w:rsidRDefault="00F6081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Наименование дисциплины – «Методология финансового к</w:t>
      </w:r>
      <w:r>
        <w:rPr>
          <w:sz w:val="28"/>
          <w:szCs w:val="28"/>
        </w:rPr>
        <w:t xml:space="preserve">онтроля» </w:t>
      </w:r>
    </w:p>
    <w:p w:rsidR="00EC3349" w:rsidRDefault="00F6081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EC3349" w:rsidRDefault="00F6081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:rsidR="00EC3349" w:rsidRDefault="00F60815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4"/>
        <w:tblW w:w="963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97"/>
        <w:gridCol w:w="1979"/>
        <w:gridCol w:w="2832"/>
        <w:gridCol w:w="3827"/>
      </w:tblGrid>
      <w:tr w:rsidR="00EC3349">
        <w:trPr>
          <w:trHeight w:val="1040"/>
        </w:trPr>
        <w:tc>
          <w:tcPr>
            <w:tcW w:w="996" w:type="dxa"/>
          </w:tcPr>
          <w:p w:rsidR="00EC3349" w:rsidRDefault="00F60815">
            <w:pPr>
              <w:widowControl w:val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79" w:type="dxa"/>
          </w:tcPr>
          <w:p w:rsidR="00EC3349" w:rsidRDefault="00F6081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832" w:type="dxa"/>
          </w:tcPr>
          <w:p w:rsidR="00EC3349" w:rsidRDefault="00F60815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:rsidR="00EC3349" w:rsidRDefault="00F60815">
            <w:pPr>
              <w:pStyle w:val="afd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Результаты обучения (умения и знания), соотнесенные с компетенциями/индикаторами достижения </w:t>
            </w:r>
            <w:r>
              <w:rPr>
                <w:b/>
                <w:color w:val="000000" w:themeColor="text1"/>
                <w:sz w:val="20"/>
                <w:szCs w:val="20"/>
              </w:rPr>
              <w:t>компетенции</w:t>
            </w:r>
          </w:p>
        </w:tc>
      </w:tr>
      <w:tr w:rsidR="00EC3349">
        <w:tc>
          <w:tcPr>
            <w:tcW w:w="996" w:type="dxa"/>
            <w:vMerge w:val="restart"/>
          </w:tcPr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  <w:p w:rsidR="00EC3349" w:rsidRDefault="00F60815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ОПК-6</w:t>
            </w:r>
          </w:p>
        </w:tc>
        <w:tc>
          <w:tcPr>
            <w:tcW w:w="1979" w:type="dxa"/>
            <w:vMerge w:val="restart"/>
          </w:tcPr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  <w:p w:rsidR="00EC3349" w:rsidRDefault="00F60815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Способен осуществлять 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2832" w:type="dxa"/>
          </w:tcPr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1. Анализирует научные разработки в сфере </w:t>
            </w:r>
            <w:r>
              <w:rPr>
                <w:color w:val="0D0D0D"/>
                <w:sz w:val="20"/>
                <w:szCs w:val="20"/>
              </w:rPr>
              <w:t>государственного аудита, государственного внутреннего финансового контроля и аудита</w:t>
            </w:r>
          </w:p>
          <w:p w:rsidR="00EC3349" w:rsidRDefault="00EC3349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827" w:type="dxa"/>
          </w:tcPr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концептуальных основ финансового контроля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EC3349" w:rsidRDefault="00F60815">
            <w:pPr>
              <w:widowControl w:val="0"/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 w:themeColor="text1"/>
                <w:sz w:val="20"/>
                <w:szCs w:val="20"/>
              </w:rPr>
              <w:t xml:space="preserve">анализировать научные разработки в сфере финансового контроля,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интерпретировать и использовать </w:t>
            </w:r>
            <w:r>
              <w:rPr>
                <w:color w:val="000000" w:themeColor="text1"/>
                <w:sz w:val="20"/>
                <w:szCs w:val="20"/>
              </w:rPr>
              <w:t xml:space="preserve">научную и </w:t>
            </w:r>
            <w:r>
              <w:rPr>
                <w:color w:val="000000" w:themeColor="text1"/>
                <w:sz w:val="20"/>
                <w:szCs w:val="20"/>
              </w:rPr>
              <w:t>статистическую информацию для разработки новых и выявления направлений совершенствования существующих методов, инструментов и технологий принятия решений в области финансового контроля.</w:t>
            </w:r>
          </w:p>
        </w:tc>
      </w:tr>
      <w:tr w:rsidR="00EC3349">
        <w:tc>
          <w:tcPr>
            <w:tcW w:w="996" w:type="dxa"/>
            <w:vMerge/>
          </w:tcPr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832" w:type="dxa"/>
          </w:tcPr>
          <w:p w:rsidR="00EC3349" w:rsidRDefault="00F60815">
            <w:pPr>
              <w:pStyle w:val="afe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2. Критически осмысливает и обобщает существующие научные теории и </w:t>
            </w:r>
            <w:r>
              <w:rPr>
                <w:color w:val="0D0D0D"/>
                <w:sz w:val="20"/>
                <w:szCs w:val="20"/>
              </w:rPr>
              <w:t>практики в области государственного финансового контроля и аудита</w:t>
            </w:r>
          </w:p>
        </w:tc>
        <w:tc>
          <w:tcPr>
            <w:tcW w:w="3827" w:type="dxa"/>
          </w:tcPr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основных подходов к сущности финансового контроля.</w:t>
            </w:r>
          </w:p>
          <w:p w:rsidR="00EC3349" w:rsidRDefault="00F6081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критически осмысливать и обобщать существующие подходы к сущности финансового контроля.</w:t>
            </w:r>
          </w:p>
        </w:tc>
      </w:tr>
      <w:tr w:rsidR="00EC3349">
        <w:tc>
          <w:tcPr>
            <w:tcW w:w="996" w:type="dxa"/>
            <w:vMerge/>
          </w:tcPr>
          <w:p w:rsidR="00EC3349" w:rsidRDefault="00EC3349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EC3349" w:rsidRDefault="00EC3349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832" w:type="dxa"/>
          </w:tcPr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3. Разрабатывает предложения по </w:t>
            </w:r>
            <w:r>
              <w:rPr>
                <w:color w:val="0D0D0D"/>
                <w:sz w:val="20"/>
                <w:szCs w:val="20"/>
              </w:rPr>
              <w:t>развитию государственного финансового контроля и аудита в России</w:t>
            </w:r>
          </w:p>
        </w:tc>
        <w:tc>
          <w:tcPr>
            <w:tcW w:w="3827" w:type="dxa"/>
          </w:tcPr>
          <w:p w:rsidR="00EC3349" w:rsidRDefault="00F60815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логики, этапов построения и содержание модели государственного финансового контроля.</w:t>
            </w:r>
          </w:p>
          <w:p w:rsidR="00EC3349" w:rsidRDefault="00F60815">
            <w:pPr>
              <w:pStyle w:val="afd"/>
              <w:widowControl w:val="0"/>
              <w:spacing w:before="280" w:beforeAutospacing="0" w:after="280" w:afterAutospacing="0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 w:themeColor="text1"/>
                <w:sz w:val="20"/>
                <w:szCs w:val="20"/>
              </w:rPr>
              <w:t xml:space="preserve">обосновывать выбор инструментов и методов анализа, разрабатывать предложения по </w:t>
            </w:r>
            <w:r>
              <w:rPr>
                <w:color w:val="000000" w:themeColor="text1"/>
                <w:sz w:val="20"/>
                <w:szCs w:val="20"/>
              </w:rPr>
              <w:t>совершенствованию модели государственного финансового контроля.</w:t>
            </w:r>
          </w:p>
        </w:tc>
      </w:tr>
      <w:tr w:rsidR="00EC3349">
        <w:tc>
          <w:tcPr>
            <w:tcW w:w="996" w:type="dxa"/>
            <w:vMerge w:val="restart"/>
          </w:tcPr>
          <w:p w:rsidR="00EC3349" w:rsidRDefault="00EC334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EC3349" w:rsidRDefault="00EC334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EC3349" w:rsidRDefault="00EC334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EC3349" w:rsidRDefault="00EC334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EC3349" w:rsidRDefault="00EC334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EC3349" w:rsidRDefault="00EC334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EC3349" w:rsidRDefault="00EC334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EC3349" w:rsidRDefault="00EC334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  <w:p w:rsidR="00EC3349" w:rsidRDefault="00F60815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УК-6</w:t>
            </w:r>
          </w:p>
        </w:tc>
        <w:tc>
          <w:tcPr>
            <w:tcW w:w="1979" w:type="dxa"/>
            <w:vMerge w:val="restart"/>
          </w:tcPr>
          <w:p w:rsidR="00EC3349" w:rsidRDefault="00EC3349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EC3349" w:rsidRDefault="00EC3349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Способен определять и реализовывать приоритеты собственной деятельности и </w:t>
            </w:r>
            <w:r>
              <w:rPr>
                <w:sz w:val="20"/>
                <w:szCs w:val="20"/>
              </w:rPr>
              <w:lastRenderedPageBreak/>
              <w:t>способы ее совершенствования на уровне самооценки</w:t>
            </w:r>
          </w:p>
        </w:tc>
        <w:tc>
          <w:tcPr>
            <w:tcW w:w="2832" w:type="dxa"/>
          </w:tcPr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 Объективно оценивает свои возможности и </w:t>
            </w:r>
            <w:r>
              <w:rPr>
                <w:sz w:val="20"/>
                <w:szCs w:val="20"/>
              </w:rPr>
              <w:t>требования различных социальных ситуаций, принимает решения в соответствии с данной оценкой и требованиями</w:t>
            </w:r>
          </w:p>
        </w:tc>
        <w:tc>
          <w:tcPr>
            <w:tcW w:w="3827" w:type="dxa"/>
          </w:tcPr>
          <w:p w:rsidR="00EC3349" w:rsidRDefault="00F60815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Знание </w:t>
            </w:r>
            <w:r>
              <w:rPr>
                <w:color w:val="000000" w:themeColor="text1"/>
                <w:sz w:val="20"/>
                <w:szCs w:val="20"/>
              </w:rPr>
              <w:t>риск-ориентированного подхода к контрольной и экспертно-аналитической деятельности.</w:t>
            </w:r>
          </w:p>
          <w:p w:rsidR="00EC3349" w:rsidRDefault="00F60815">
            <w:pPr>
              <w:widowControl w:val="0"/>
              <w:jc w:val="both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 w:themeColor="text1"/>
                <w:sz w:val="20"/>
                <w:szCs w:val="20"/>
              </w:rPr>
              <w:t xml:space="preserve">принимать решения по минимизации рисков совершения </w:t>
            </w:r>
            <w:r>
              <w:rPr>
                <w:color w:val="000000" w:themeColor="text1"/>
                <w:sz w:val="20"/>
                <w:szCs w:val="20"/>
              </w:rPr>
              <w:t>нарушений в бюджетной сфере.</w:t>
            </w:r>
          </w:p>
        </w:tc>
      </w:tr>
      <w:tr w:rsidR="00EC3349">
        <w:tc>
          <w:tcPr>
            <w:tcW w:w="996" w:type="dxa"/>
            <w:vMerge/>
          </w:tcPr>
          <w:p w:rsidR="00EC3349" w:rsidRDefault="00EC334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EC3349" w:rsidRDefault="00EC334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2" w:type="dxa"/>
          </w:tcPr>
          <w:p w:rsidR="00EC3349" w:rsidRDefault="00F60815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Актуализирует свой личностный потенциал, внутренние источники роста и развития собственной </w:t>
            </w: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деятельности</w:t>
            </w:r>
          </w:p>
        </w:tc>
        <w:tc>
          <w:tcPr>
            <w:tcW w:w="3827" w:type="dxa"/>
          </w:tcPr>
          <w:p w:rsidR="00EC3349" w:rsidRDefault="00F60815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Знание </w:t>
            </w:r>
            <w:r>
              <w:rPr>
                <w:color w:val="000000" w:themeColor="text1"/>
                <w:sz w:val="20"/>
                <w:szCs w:val="20"/>
              </w:rPr>
              <w:t>институциональной структуры государственного финансового контроля.</w:t>
            </w:r>
          </w:p>
          <w:p w:rsidR="00EC3349" w:rsidRDefault="00F60815">
            <w:pPr>
              <w:widowControl w:val="0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Умение</w:t>
            </w:r>
            <w:r>
              <w:rPr>
                <w:color w:val="000000" w:themeColor="text1"/>
                <w:sz w:val="20"/>
                <w:szCs w:val="20"/>
              </w:rPr>
              <w:t xml:space="preserve"> актуализировать знания в области институциональной структуры </w:t>
            </w: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государственного финансового контроля, предлагать изменения в институциональной структуре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адекватные меняющимся условиям.</w:t>
            </w:r>
          </w:p>
        </w:tc>
      </w:tr>
      <w:tr w:rsidR="00EC3349">
        <w:tc>
          <w:tcPr>
            <w:tcW w:w="996" w:type="dxa"/>
            <w:vMerge/>
          </w:tcPr>
          <w:p w:rsidR="00EC3349" w:rsidRDefault="00EC334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EC3349" w:rsidRDefault="00EC334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2" w:type="dxa"/>
          </w:tcPr>
          <w:p w:rsidR="00EC3349" w:rsidRDefault="00F60815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Определяет приоритеты собственной деятельности в соответствии с ва</w:t>
            </w:r>
            <w:r>
              <w:rPr>
                <w:sz w:val="20"/>
                <w:szCs w:val="20"/>
              </w:rPr>
              <w:t>жностью задач</w:t>
            </w:r>
          </w:p>
        </w:tc>
        <w:tc>
          <w:tcPr>
            <w:tcW w:w="3827" w:type="dxa"/>
          </w:tcPr>
          <w:p w:rsidR="00EC3349" w:rsidRDefault="00F60815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Знание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основ нормативного правового регулирования государственного финансового контроля.</w:t>
            </w:r>
          </w:p>
          <w:p w:rsidR="00EC3349" w:rsidRDefault="00F60815">
            <w:pPr>
              <w:widowControl w:val="0"/>
              <w:rPr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 w:themeColor="text1"/>
                <w:sz w:val="20"/>
                <w:szCs w:val="20"/>
              </w:rPr>
              <w:t>определять приоритеты взаимодействия органов внешнего и внутреннего государственного финансового контроля в целях повышения его результативности и</w:t>
            </w:r>
            <w:r>
              <w:rPr>
                <w:color w:val="000000" w:themeColor="text1"/>
                <w:sz w:val="20"/>
                <w:szCs w:val="20"/>
              </w:rPr>
              <w:t xml:space="preserve"> в соответствии с важностью поставленных задач.</w:t>
            </w:r>
          </w:p>
        </w:tc>
      </w:tr>
      <w:tr w:rsidR="00EC3349">
        <w:tc>
          <w:tcPr>
            <w:tcW w:w="996" w:type="dxa"/>
            <w:vMerge/>
          </w:tcPr>
          <w:p w:rsidR="00EC3349" w:rsidRDefault="00EC3349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:rsidR="00EC3349" w:rsidRDefault="00EC3349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832" w:type="dxa"/>
          </w:tcPr>
          <w:p w:rsidR="00EC3349" w:rsidRDefault="00F60815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827" w:type="dxa"/>
          </w:tcPr>
          <w:p w:rsidR="00EC3349" w:rsidRDefault="00F60815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Знание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функций, видов и методов финансового контроля, способов</w:t>
            </w:r>
            <w:r>
              <w:rPr>
                <w:color w:val="000000" w:themeColor="text1"/>
                <w:sz w:val="20"/>
                <w:szCs w:val="20"/>
              </w:rPr>
              <w:t xml:space="preserve"> повышения его эффективности.</w:t>
            </w:r>
          </w:p>
          <w:p w:rsidR="00EC3349" w:rsidRDefault="00F60815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Умение </w:t>
            </w:r>
            <w:r>
              <w:rPr>
                <w:color w:val="000000" w:themeColor="text1"/>
                <w:sz w:val="20"/>
                <w:szCs w:val="20"/>
              </w:rPr>
              <w:t xml:space="preserve">демонстрировать </w:t>
            </w:r>
            <w:r>
              <w:rPr>
                <w:color w:val="000000" w:themeColor="text1"/>
                <w:sz w:val="20"/>
                <w:szCs w:val="20"/>
              </w:rPr>
              <w:t>навыки использования способов повышения эффективности финансового контроля в контрольной и экспертно-аналитической деятельности.</w:t>
            </w:r>
          </w:p>
        </w:tc>
      </w:tr>
    </w:tbl>
    <w:p w:rsidR="00EC3349" w:rsidRDefault="00EC3349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C3349" w:rsidRDefault="00F60815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:rsidR="00EC3349" w:rsidRDefault="00F608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Cs/>
          <w:iCs/>
          <w:sz w:val="28"/>
          <w:szCs w:val="28"/>
        </w:rPr>
        <w:t>«Методология финансового контроля»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>общенаучному модулю для направления 38.04.09 «Государственный аудит», направленность программы «Государственный финансовый контроль, управление и аудит в цифровой экономике».</w:t>
      </w:r>
    </w:p>
    <w:p w:rsidR="00EC3349" w:rsidRDefault="00EC3349">
      <w:pPr>
        <w:spacing w:line="360" w:lineRule="auto"/>
        <w:ind w:firstLine="709"/>
        <w:jc w:val="both"/>
        <w:rPr>
          <w:sz w:val="28"/>
          <w:szCs w:val="28"/>
        </w:rPr>
      </w:pPr>
    </w:p>
    <w:p w:rsidR="00EC3349" w:rsidRPr="004B77A5" w:rsidRDefault="00F60815">
      <w:pPr>
        <w:pStyle w:val="1"/>
        <w:ind w:firstLine="708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</w:t>
      </w:r>
      <w:r>
        <w:rPr>
          <w:rFonts w:ascii="Times New Roman" w:hAnsi="Times New Roman"/>
          <w:sz w:val="28"/>
          <w:szCs w:val="28"/>
          <w:lang w:val="ru-RU"/>
        </w:rPr>
        <w:t>нием объема аудиторной (лекции, семинары) и самостоятельной работы обучающихся</w:t>
      </w:r>
    </w:p>
    <w:p w:rsidR="00EC3349" w:rsidRDefault="00F60815">
      <w:pPr>
        <w:jc w:val="right"/>
      </w:pPr>
      <w:r>
        <w:rPr>
          <w:sz w:val="28"/>
          <w:szCs w:val="28"/>
          <w:lang w:eastAsia="en-US"/>
        </w:rPr>
        <w:t>Таблица 2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07"/>
        <w:gridCol w:w="2430"/>
        <w:gridCol w:w="2433"/>
      </w:tblGrid>
      <w:tr w:rsidR="00EC3349"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pStyle w:val="afe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Всего(в з/е и часах)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pStyle w:val="afe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1 (в часах)</w:t>
            </w:r>
          </w:p>
        </w:tc>
      </w:tr>
      <w:tr w:rsidR="00EC3349"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з.е., 108 ч.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EC3349"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  <w:r>
              <w:rPr>
                <w:b/>
                <w:bCs/>
              </w:rPr>
              <w:t xml:space="preserve"> ч.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ч.</w:t>
            </w:r>
          </w:p>
        </w:tc>
      </w:tr>
      <w:tr w:rsidR="00EC3349"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jc w:val="center"/>
            </w:pPr>
            <w:r>
              <w:t>8 ч.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jc w:val="center"/>
            </w:pPr>
            <w:r>
              <w:t>8 ч.</w:t>
            </w:r>
          </w:p>
        </w:tc>
      </w:tr>
      <w:tr w:rsidR="00EC3349"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jc w:val="center"/>
            </w:pPr>
            <w:r>
              <w:t>24 ч.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jc w:val="center"/>
            </w:pPr>
            <w:r>
              <w:t>24 ч.</w:t>
            </w:r>
          </w:p>
        </w:tc>
      </w:tr>
      <w:tr w:rsidR="00EC3349"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 ч.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349" w:rsidRDefault="00F6081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 ч.</w:t>
            </w:r>
          </w:p>
        </w:tc>
      </w:tr>
      <w:tr w:rsidR="00EC3349"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Эссе</w:t>
            </w:r>
          </w:p>
        </w:tc>
      </w:tr>
      <w:tr w:rsidR="00EC3349"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center"/>
            </w:pPr>
            <w:r>
              <w:t>Экзамен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center"/>
            </w:pPr>
            <w:r>
              <w:t>Экзамен</w:t>
            </w:r>
          </w:p>
        </w:tc>
      </w:tr>
    </w:tbl>
    <w:p w:rsidR="00EC3349" w:rsidRDefault="00EC3349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EC3349" w:rsidRDefault="00F60815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</w:t>
      </w:r>
      <w:r>
        <w:rPr>
          <w:b/>
          <w:bCs/>
          <w:sz w:val="28"/>
          <w:szCs w:val="28"/>
        </w:rPr>
        <w:t xml:space="preserve"> дисциплины с указанием их объемов (в академических часах) и видов учебных занятий</w:t>
      </w:r>
    </w:p>
    <w:p w:rsidR="00EC3349" w:rsidRDefault="00F60815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1" w:name="_Toc83575406"/>
      <w:bookmarkStart w:id="2" w:name="_Toc83116186"/>
      <w:r>
        <w:rPr>
          <w:b/>
          <w:bCs/>
          <w:sz w:val="28"/>
          <w:szCs w:val="28"/>
        </w:rPr>
        <w:lastRenderedPageBreak/>
        <w:t>5.1. Содержание дисциплины</w:t>
      </w:r>
      <w:bookmarkEnd w:id="1"/>
      <w:bookmarkEnd w:id="2"/>
    </w:p>
    <w:p w:rsidR="00EC3349" w:rsidRDefault="00F60815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1. Финансовый контроль как категория финансовых отношений</w:t>
      </w:r>
      <w:r>
        <w:rPr>
          <w:color w:val="000000" w:themeColor="text1"/>
          <w:sz w:val="28"/>
          <w:szCs w:val="28"/>
        </w:rPr>
        <w:t xml:space="preserve"> </w:t>
      </w:r>
    </w:p>
    <w:p w:rsidR="00EC3349" w:rsidRDefault="00F60815">
      <w:pPr>
        <w:spacing w:line="360" w:lineRule="auto"/>
        <w:ind w:firstLine="708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Содержательные аспекты финансового контроля. </w:t>
      </w:r>
      <w:r>
        <w:rPr>
          <w:color w:val="000000" w:themeColor="text1"/>
          <w:sz w:val="28"/>
          <w:szCs w:val="28"/>
          <w:shd w:val="clear" w:color="auto" w:fill="FFFFFF"/>
        </w:rPr>
        <w:t>Концептуальные основы финансового кон</w:t>
      </w:r>
      <w:r>
        <w:rPr>
          <w:color w:val="000000" w:themeColor="text1"/>
          <w:sz w:val="28"/>
          <w:szCs w:val="28"/>
          <w:shd w:val="clear" w:color="auto" w:fill="FFFFFF"/>
        </w:rPr>
        <w:t>троля: принципы, функций, виды и методы финансового контроля.</w:t>
      </w:r>
      <w:r>
        <w:rPr>
          <w:color w:val="000000" w:themeColor="text1"/>
          <w:sz w:val="28"/>
          <w:szCs w:val="28"/>
        </w:rPr>
        <w:t xml:space="preserve"> Назначение финансового контроля. </w:t>
      </w:r>
    </w:p>
    <w:p w:rsidR="00EC3349" w:rsidRDefault="00F60815">
      <w:pPr>
        <w:spacing w:line="360" w:lineRule="auto"/>
        <w:ind w:firstLine="708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Основные подходы к сущности финансового контроля:</w:t>
      </w:r>
      <w:r>
        <w:rPr>
          <w:color w:val="000000" w:themeColor="text1"/>
          <w:sz w:val="28"/>
          <w:szCs w:val="28"/>
        </w:rPr>
        <w:t xml:space="preserve"> финансовый контроль как функция управления; финансовый контроль как важнейшее условие реализации финансовой по</w:t>
      </w:r>
      <w:r>
        <w:rPr>
          <w:color w:val="000000" w:themeColor="text1"/>
          <w:sz w:val="28"/>
          <w:szCs w:val="28"/>
        </w:rPr>
        <w:t>литики государства, финансовый контроль как функциональный элемент управления финансами, финансовый контроль как элемент системы регулирования.</w:t>
      </w:r>
    </w:p>
    <w:p w:rsidR="00EC3349" w:rsidRDefault="00F60815">
      <w:pPr>
        <w:spacing w:line="360" w:lineRule="auto"/>
        <w:ind w:firstLine="708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Роль финансового контроля в принятии управленческих решений. Инструментарий финансового контроля. Анализ совреме</w:t>
      </w:r>
      <w:r>
        <w:rPr>
          <w:color w:val="000000" w:themeColor="text1"/>
          <w:sz w:val="28"/>
          <w:szCs w:val="28"/>
        </w:rPr>
        <w:t xml:space="preserve">нных подходов к организации и осуществлению финансового контроля. Концептуальные подходы к развитию финансового контроля. </w:t>
      </w:r>
    </w:p>
    <w:p w:rsidR="00EC3349" w:rsidRDefault="00F60815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2. Институциональная структура (среда) государственного финансового контроля</w:t>
      </w:r>
    </w:p>
    <w:p w:rsidR="00EC3349" w:rsidRDefault="00F6081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Генезис институциональной структуры государственного финансового контроля в России. Функции Счетного приказа (1654 г.), обязанности Ближней канцелярии (1699 г.), деятельность Ревизион-коллегии (1719) и т.д. Институциональная структура органов государственн</w:t>
      </w:r>
      <w:r>
        <w:rPr>
          <w:color w:val="000000" w:themeColor="text1"/>
          <w:sz w:val="28"/>
          <w:szCs w:val="28"/>
        </w:rPr>
        <w:t>ого финансового контроля в СССР. Образование и полномочия Росфиннадзора. Организационно-структурное построение органов государственного финансового контроля в современной России. Функции и полномочия Федерального казначейства. Мировая практика формирования</w:t>
      </w:r>
      <w:r>
        <w:rPr>
          <w:color w:val="000000" w:themeColor="text1"/>
          <w:sz w:val="28"/>
          <w:szCs w:val="28"/>
        </w:rPr>
        <w:t xml:space="preserve"> институтов государственного финансового контроля. </w:t>
      </w:r>
    </w:p>
    <w:p w:rsidR="00EC3349" w:rsidRDefault="00F6081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Институты парламентского контроля (законодательная власть) - Великобритания, США, Хорватия, Норвегия, Индия и др. Институты правительственного (президентского) контроля (исполнительная власть) – </w:t>
      </w:r>
      <w:r>
        <w:rPr>
          <w:color w:val="000000" w:themeColor="text1"/>
          <w:sz w:val="28"/>
          <w:szCs w:val="28"/>
        </w:rPr>
        <w:lastRenderedPageBreak/>
        <w:t>Кипр, Израиль, Страны бывшего СССР. Судебные контрольные орга</w:t>
      </w:r>
      <w:r>
        <w:rPr>
          <w:color w:val="000000" w:themeColor="text1"/>
          <w:sz w:val="28"/>
          <w:szCs w:val="28"/>
        </w:rPr>
        <w:t xml:space="preserve">ны (судебная власть) – Франция, Италия, Румыния, Марокко, Португалия и др. </w:t>
      </w:r>
    </w:p>
    <w:p w:rsidR="00EC3349" w:rsidRDefault="00F6081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Англосаксонская, континентальная и смешанная модели взаимодействия финансового контроля, реализуемого на уровне местного самоуправления и централизованных органов ГФК, их преимущес</w:t>
      </w:r>
      <w:r>
        <w:rPr>
          <w:color w:val="000000" w:themeColor="text1"/>
          <w:sz w:val="28"/>
          <w:szCs w:val="28"/>
        </w:rPr>
        <w:t xml:space="preserve">тва и недостатки. Взаимодействие органов внешнего и внутреннего государственного финансового контроля. Влияние институциональной структуры на функционирование органов государственного финансового контроля. 4 ч. </w:t>
      </w:r>
    </w:p>
    <w:p w:rsidR="00EC3349" w:rsidRDefault="00F6081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3. Нормативное правовое регулирование к</w:t>
      </w:r>
      <w:r>
        <w:rPr>
          <w:b/>
          <w:color w:val="000000" w:themeColor="text1"/>
          <w:sz w:val="28"/>
          <w:szCs w:val="28"/>
        </w:rPr>
        <w:t>онтрольной деятельности в Российской Федерации</w:t>
      </w:r>
    </w:p>
    <w:p w:rsidR="00EC3349" w:rsidRDefault="00F6081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З</w:t>
      </w:r>
      <w:r>
        <w:rPr>
          <w:color w:val="000000" w:themeColor="text1"/>
          <w:sz w:val="28"/>
          <w:szCs w:val="28"/>
        </w:rPr>
        <w:t>аконодательство, регламентирующее осуществление финансового контроля и аудита в Российской Федерации (Бюджетный кодекс Российской Федерации, КоАП РФ и др.). Область применения и характеристика стандартов внут</w:t>
      </w:r>
      <w:r>
        <w:rPr>
          <w:color w:val="000000" w:themeColor="text1"/>
          <w:sz w:val="28"/>
          <w:szCs w:val="28"/>
        </w:rPr>
        <w:t xml:space="preserve">реннего государственного (муниципального) финансового контроля. </w:t>
      </w:r>
    </w:p>
    <w:p w:rsidR="00EC3349" w:rsidRDefault="00F6081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Методические разъяснения и нормативные правовые акты Минфина России в области государственного (муниципального) финансового контроля и аудита. Ведомственные стандарты органов внутреннего госу</w:t>
      </w:r>
      <w:r>
        <w:rPr>
          <w:color w:val="000000" w:themeColor="text1"/>
          <w:sz w:val="28"/>
          <w:szCs w:val="28"/>
        </w:rPr>
        <w:t xml:space="preserve">дарственного (муниципального) финансового контроля: содержание, особенности применения, требования к реализации. Характеристика и алгоритм применения стандартов внутреннего финансового аудита. </w:t>
      </w:r>
    </w:p>
    <w:p w:rsidR="00EC3349" w:rsidRDefault="00F60815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4. Формирование модели государственного финансового контр</w:t>
      </w:r>
      <w:r>
        <w:rPr>
          <w:b/>
          <w:bCs/>
          <w:color w:val="000000" w:themeColor="text1"/>
          <w:sz w:val="28"/>
          <w:szCs w:val="28"/>
        </w:rPr>
        <w:t>оля</w:t>
      </w:r>
    </w:p>
    <w:p w:rsidR="00EC3349" w:rsidRDefault="00F6081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Государственный финансовый контроль. Контрольные мероприятия. Экспертно-аналитические мероприятия. Построение единой вертикали контроля.</w:t>
      </w:r>
    </w:p>
    <w:p w:rsidR="00EC3349" w:rsidRDefault="00F6081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Минимизация рисков совершения нарушений в бюджетной сфере и предотвращение нанесения ущерба государству. Риск-ориен</w:t>
      </w:r>
      <w:r>
        <w:rPr>
          <w:color w:val="000000" w:themeColor="text1"/>
          <w:sz w:val="28"/>
          <w:szCs w:val="28"/>
        </w:rPr>
        <w:t xml:space="preserve">тированный </w:t>
      </w:r>
      <w:r>
        <w:rPr>
          <w:color w:val="000000" w:themeColor="text1"/>
          <w:sz w:val="28"/>
          <w:szCs w:val="28"/>
        </w:rPr>
        <w:lastRenderedPageBreak/>
        <w:t>подход к контрольной и экспертно-аналитической деятельности. Элементы риск-ориентированного подхода, применяемые в контрольной и экспертно-аналитической деятельности. Эффективный обмен информацией о результатах контроля и рисках, выявляемых в фи</w:t>
      </w:r>
      <w:r>
        <w:rPr>
          <w:color w:val="000000" w:themeColor="text1"/>
          <w:sz w:val="28"/>
          <w:szCs w:val="28"/>
        </w:rPr>
        <w:t xml:space="preserve">нансово-бюджетной сфере. Непрерывное развитие, совершенствование и оценка применения риск-ориентированного подхода к осуществлению аудита (контроля). Доказательная политика. </w:t>
      </w:r>
    </w:p>
    <w:p w:rsidR="00EC3349" w:rsidRDefault="00F6081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Взаимодействие Счетной палаты РФ как высшего органа внешнего государственного ауд</w:t>
      </w:r>
      <w:r>
        <w:rPr>
          <w:color w:val="000000" w:themeColor="text1"/>
          <w:sz w:val="28"/>
          <w:szCs w:val="28"/>
        </w:rPr>
        <w:t>ита, осуществляющего внешний государственный финансовый контроль, Федерального казначейства как органа внутреннего государственного финансового контроля, главных распорядителей бюджетных средств, осуществляющих внутренний финансовый контроль и внутренний ф</w:t>
      </w:r>
      <w:r>
        <w:rPr>
          <w:color w:val="000000" w:themeColor="text1"/>
          <w:sz w:val="28"/>
          <w:szCs w:val="28"/>
        </w:rPr>
        <w:t>инансовый аудит, и иных объектов контроля в финансово-бюджетной сфере.</w:t>
      </w:r>
    </w:p>
    <w:p w:rsidR="00EC3349" w:rsidRDefault="00F6081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Повышение степени вовлеченности объектов контроля в контрольную деятельность в финансово-бюджетной сфере. Предметные области финансового контроля (аудита): аудит эффективности, стратеги</w:t>
      </w:r>
      <w:r>
        <w:rPr>
          <w:color w:val="000000" w:themeColor="text1"/>
          <w:sz w:val="28"/>
          <w:szCs w:val="28"/>
        </w:rPr>
        <w:t>ческий аудит, финансовый аудит. Модели внешнего государственного финансового контроля и внутреннего государственного финансового контроля. Применение теории изменений для стратегического аудита и стратегического планирования в России. Процедурные аспекты ф</w:t>
      </w:r>
      <w:r>
        <w:rPr>
          <w:color w:val="000000" w:themeColor="text1"/>
          <w:sz w:val="28"/>
          <w:szCs w:val="28"/>
        </w:rPr>
        <w:t>инансового контроля.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bookmarkStart w:id="3" w:name="sub_1013"/>
      <w:bookmarkEnd w:id="3"/>
    </w:p>
    <w:p w:rsidR="00EC3349" w:rsidRDefault="00F6081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Надзор в финансово-банковской сфере </w:t>
      </w:r>
    </w:p>
    <w:p w:rsidR="00EC3349" w:rsidRDefault="00F60815">
      <w:pPr>
        <w:spacing w:line="360" w:lineRule="auto"/>
        <w:ind w:firstLine="709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Надзор в финансово-банковской сфере. Банковский, страховой надзор и надзор в сфере финансовых рынков. </w:t>
      </w:r>
      <w:r>
        <w:rPr>
          <w:rFonts w:eastAsia="Calibri"/>
          <w:sz w:val="28"/>
          <w:szCs w:val="28"/>
        </w:rPr>
        <w:t xml:space="preserve">Надзорные функции Банка России. Комитет банковского надзора. Контрольные мероприятия в </w:t>
      </w:r>
      <w:r>
        <w:rPr>
          <w:rFonts w:eastAsia="Calibri"/>
          <w:sz w:val="28"/>
          <w:szCs w:val="28"/>
        </w:rPr>
        <w:t xml:space="preserve">кредитных организациях. Меры воздействия Банка </w:t>
      </w:r>
      <w:r>
        <w:rPr>
          <w:rFonts w:eastAsia="Calibri"/>
          <w:color w:val="000000" w:themeColor="text1"/>
          <w:sz w:val="28"/>
          <w:szCs w:val="28"/>
        </w:rPr>
        <w:t xml:space="preserve">России за нарушения банковского законодательства. </w:t>
      </w:r>
    </w:p>
    <w:p w:rsidR="00EC3349" w:rsidRDefault="00F60815">
      <w:pPr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bookmarkStart w:id="4" w:name="Par9"/>
      <w:bookmarkEnd w:id="4"/>
      <w:r>
        <w:rPr>
          <w:rFonts w:eastAsia="Calibri"/>
          <w:color w:val="000000" w:themeColor="text1"/>
          <w:sz w:val="28"/>
          <w:szCs w:val="28"/>
        </w:rPr>
        <w:t xml:space="preserve">Страховой надзор. Комитет финансового надзора Банка России. Департамент страхового рынка Банка России (территориального учреждения </w:t>
      </w:r>
      <w:r>
        <w:rPr>
          <w:rFonts w:eastAsia="Calibri"/>
          <w:color w:val="000000" w:themeColor="text1"/>
          <w:sz w:val="28"/>
          <w:szCs w:val="28"/>
        </w:rPr>
        <w:lastRenderedPageBreak/>
        <w:t>Банка России). Меры воздейс</w:t>
      </w:r>
      <w:r>
        <w:rPr>
          <w:rFonts w:eastAsia="Calibri"/>
          <w:color w:val="000000" w:themeColor="text1"/>
          <w:sz w:val="28"/>
          <w:szCs w:val="28"/>
        </w:rPr>
        <w:t xml:space="preserve">твия Банка России за нарушения страхового законодательства. </w:t>
      </w:r>
    </w:p>
    <w:p w:rsidR="00EC3349" w:rsidRDefault="00F60815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Надзор в сфере финансовых рынков. Некредитные финансовые организации. Контроль и надзор за деятельностью профессиональных </w:t>
      </w:r>
      <w:r>
        <w:rPr>
          <w:rFonts w:eastAsia="Calibri"/>
          <w:sz w:val="28"/>
          <w:szCs w:val="28"/>
        </w:rPr>
        <w:t>участников рынка ценных бумаг.</w:t>
      </w:r>
    </w:p>
    <w:p w:rsidR="00EC3349" w:rsidRDefault="00F60815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Налоговый контроль. </w:t>
      </w:r>
      <w:r>
        <w:rPr>
          <w:rFonts w:eastAsia="Calibri"/>
          <w:bCs/>
          <w:sz w:val="28"/>
          <w:szCs w:val="28"/>
        </w:rPr>
        <w:t>Сущностные характерист</w:t>
      </w:r>
      <w:r>
        <w:rPr>
          <w:rFonts w:eastAsia="Calibri"/>
          <w:bCs/>
          <w:sz w:val="28"/>
          <w:szCs w:val="28"/>
        </w:rPr>
        <w:t>ики налогового контроля. Элементы э</w:t>
      </w:r>
      <w:r>
        <w:rPr>
          <w:rFonts w:eastAsia="Calibri"/>
          <w:color w:val="000000"/>
          <w:sz w:val="28"/>
          <w:szCs w:val="28"/>
        </w:rPr>
        <w:t xml:space="preserve">ффективности налогового контроля. </w:t>
      </w:r>
      <w:r>
        <w:rPr>
          <w:rFonts w:eastAsia="Calibri"/>
          <w:sz w:val="28"/>
          <w:szCs w:val="28"/>
        </w:rPr>
        <w:t xml:space="preserve">Методы налогового контроля: документальные, фактические, расчетно-аналитические. Классификационные признаки видов контроля. </w:t>
      </w:r>
    </w:p>
    <w:p w:rsidR="00EC3349" w:rsidRDefault="00F60815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Таможенный контроль. Значение таможенного контроля в государственном регулировании внешнеторговой деятельности. Таможенные органы. Способы проведения таможенного контроля. Цели использования таможенными органами системы управления рисками. </w:t>
      </w:r>
    </w:p>
    <w:p w:rsidR="00EC3349" w:rsidRDefault="00F60815">
      <w:pPr>
        <w:jc w:val="both"/>
        <w:outlineLvl w:val="1"/>
        <w:rPr>
          <w:b/>
          <w:sz w:val="28"/>
          <w:szCs w:val="28"/>
        </w:rPr>
      </w:pPr>
      <w:bookmarkStart w:id="5" w:name="_Hlk85708718"/>
      <w:bookmarkStart w:id="6" w:name="_Toc83116187"/>
      <w:bookmarkStart w:id="7" w:name="_Toc83575407"/>
      <w:bookmarkEnd w:id="5"/>
      <w:r>
        <w:rPr>
          <w:b/>
          <w:sz w:val="28"/>
          <w:szCs w:val="28"/>
        </w:rPr>
        <w:t>5.2. Учебно-тем</w:t>
      </w:r>
      <w:r>
        <w:rPr>
          <w:b/>
          <w:sz w:val="28"/>
          <w:szCs w:val="28"/>
        </w:rPr>
        <w:t>атический план</w:t>
      </w:r>
      <w:bookmarkEnd w:id="6"/>
      <w:bookmarkEnd w:id="7"/>
    </w:p>
    <w:p w:rsidR="00EC3349" w:rsidRDefault="00F60815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15"/>
        <w:tblW w:w="522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3181"/>
        <w:gridCol w:w="845"/>
        <w:gridCol w:w="999"/>
        <w:gridCol w:w="1015"/>
        <w:gridCol w:w="1375"/>
        <w:gridCol w:w="1020"/>
        <w:gridCol w:w="1562"/>
      </w:tblGrid>
      <w:tr w:rsidR="00EC3349" w:rsidTr="004B77A5">
        <w:trPr>
          <w:trHeight w:val="20"/>
        </w:trPr>
        <w:tc>
          <w:tcPr>
            <w:tcW w:w="3180" w:type="dxa"/>
            <w:vMerge w:val="restart"/>
          </w:tcPr>
          <w:p w:rsidR="00EC3349" w:rsidRDefault="00F60815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254" w:type="dxa"/>
            <w:gridSpan w:val="5"/>
          </w:tcPr>
          <w:p w:rsidR="00EC3349" w:rsidRDefault="00F60815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562" w:type="dxa"/>
            <w:vMerge w:val="restart"/>
          </w:tcPr>
          <w:p w:rsidR="00EC3349" w:rsidRDefault="00F60815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EC3349" w:rsidTr="004B77A5">
        <w:trPr>
          <w:trHeight w:val="20"/>
        </w:trPr>
        <w:tc>
          <w:tcPr>
            <w:tcW w:w="3180" w:type="dxa"/>
            <w:vMerge/>
          </w:tcPr>
          <w:p w:rsidR="00EC3349" w:rsidRDefault="00EC3349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vMerge w:val="restart"/>
          </w:tcPr>
          <w:p w:rsidR="00EC3349" w:rsidRDefault="00F60815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389" w:type="dxa"/>
            <w:gridSpan w:val="3"/>
          </w:tcPr>
          <w:p w:rsidR="00EC3349" w:rsidRDefault="00F60815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Аудиторная работа</w:t>
            </w:r>
            <w:r w:rsidR="004B77A5">
              <w:rPr>
                <w:b/>
                <w:bCs/>
                <w:color w:val="000000"/>
                <w:sz w:val="20"/>
                <w:szCs w:val="20"/>
              </w:rPr>
              <w:t>- Контактная работа</w:t>
            </w:r>
          </w:p>
        </w:tc>
        <w:tc>
          <w:tcPr>
            <w:tcW w:w="1020" w:type="dxa"/>
            <w:vMerge w:val="restart"/>
          </w:tcPr>
          <w:p w:rsidR="00EC3349" w:rsidRDefault="00F60815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Само-стояте-льная работа</w:t>
            </w:r>
          </w:p>
        </w:tc>
        <w:tc>
          <w:tcPr>
            <w:tcW w:w="1562" w:type="dxa"/>
            <w:vMerge/>
          </w:tcPr>
          <w:p w:rsidR="00EC3349" w:rsidRDefault="00EC3349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C3349" w:rsidTr="004B77A5">
        <w:trPr>
          <w:trHeight w:val="20"/>
        </w:trPr>
        <w:tc>
          <w:tcPr>
            <w:tcW w:w="3180" w:type="dxa"/>
            <w:vMerge/>
          </w:tcPr>
          <w:p w:rsidR="00EC3349" w:rsidRDefault="00EC3349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vMerge/>
          </w:tcPr>
          <w:p w:rsidR="00EC3349" w:rsidRDefault="00EC3349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Общая,</w:t>
            </w:r>
          </w:p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101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37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Семинары, практи-ческие занятия</w:t>
            </w:r>
          </w:p>
        </w:tc>
        <w:tc>
          <w:tcPr>
            <w:tcW w:w="1020" w:type="dxa"/>
            <w:vMerge/>
          </w:tcPr>
          <w:p w:rsidR="00EC3349" w:rsidRDefault="00EC3349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EC3349" w:rsidRDefault="00EC3349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C3349" w:rsidTr="004B77A5">
        <w:trPr>
          <w:trHeight w:val="20"/>
        </w:trPr>
        <w:tc>
          <w:tcPr>
            <w:tcW w:w="3180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1.</w:t>
            </w:r>
          </w:p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Финансовый </w:t>
            </w:r>
            <w:r>
              <w:rPr>
                <w:bCs/>
                <w:sz w:val="20"/>
                <w:szCs w:val="20"/>
              </w:rPr>
              <w:t>контроль как категория финансовых отношений</w:t>
            </w:r>
          </w:p>
        </w:tc>
        <w:tc>
          <w:tcPr>
            <w:tcW w:w="84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9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1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2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EC3349" w:rsidTr="004B77A5">
        <w:trPr>
          <w:trHeight w:val="20"/>
        </w:trPr>
        <w:tc>
          <w:tcPr>
            <w:tcW w:w="3180" w:type="dxa"/>
          </w:tcPr>
          <w:p w:rsidR="00EC3349" w:rsidRDefault="00F60815">
            <w:pPr>
              <w:widowControl w:val="0"/>
              <w:ind w:firstLine="29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Тема 2. </w:t>
            </w:r>
            <w:r>
              <w:rPr>
                <w:bCs/>
                <w:sz w:val="20"/>
                <w:szCs w:val="20"/>
              </w:rPr>
              <w:t>Институциональная структура (среда) государственного финансового контроля</w:t>
            </w:r>
          </w:p>
          <w:p w:rsidR="00EC3349" w:rsidRDefault="00EC334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999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1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37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62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EC3349" w:rsidTr="004B77A5">
        <w:trPr>
          <w:trHeight w:val="20"/>
        </w:trPr>
        <w:tc>
          <w:tcPr>
            <w:tcW w:w="3180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</w:t>
            </w:r>
          </w:p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Нормативное правовое регулирование контрольной деятельности в Российской Федерации</w:t>
            </w:r>
          </w:p>
        </w:tc>
        <w:tc>
          <w:tcPr>
            <w:tcW w:w="84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99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1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2" w:type="dxa"/>
          </w:tcPr>
          <w:p w:rsidR="00EC3349" w:rsidRDefault="00F60815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EC3349" w:rsidTr="004B77A5">
        <w:trPr>
          <w:trHeight w:val="20"/>
        </w:trPr>
        <w:tc>
          <w:tcPr>
            <w:tcW w:w="3180" w:type="dxa"/>
          </w:tcPr>
          <w:p w:rsidR="00EC3349" w:rsidRDefault="00F60815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4.</w:t>
            </w:r>
          </w:p>
          <w:p w:rsidR="00EC3349" w:rsidRDefault="00F60815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Формирование модели государственного финансового контроля</w:t>
            </w:r>
          </w:p>
          <w:p w:rsidR="00EC3349" w:rsidRDefault="00EC334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99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1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2" w:type="dxa"/>
          </w:tcPr>
          <w:p w:rsidR="00EC3349" w:rsidRDefault="00F60815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решение тестовых заданий, </w:t>
            </w:r>
            <w:r>
              <w:rPr>
                <w:color w:val="000000" w:themeColor="text1"/>
                <w:sz w:val="20"/>
                <w:szCs w:val="20"/>
              </w:rPr>
              <w:t>выполнение ситуационных заданий</w:t>
            </w:r>
          </w:p>
        </w:tc>
      </w:tr>
      <w:tr w:rsidR="00EC3349" w:rsidTr="004B77A5">
        <w:trPr>
          <w:trHeight w:val="20"/>
        </w:trPr>
        <w:tc>
          <w:tcPr>
            <w:tcW w:w="3180" w:type="dxa"/>
          </w:tcPr>
          <w:p w:rsidR="00EC3349" w:rsidRDefault="00F60815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Тема 5.</w:t>
            </w:r>
          </w:p>
          <w:p w:rsidR="00EC3349" w:rsidRDefault="00F60815">
            <w:pPr>
              <w:widowControl w:val="0"/>
              <w:ind w:firstLine="3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Надзор в финансово-банковской сфере</w:t>
            </w:r>
          </w:p>
        </w:tc>
        <w:tc>
          <w:tcPr>
            <w:tcW w:w="84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9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1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7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62" w:type="dxa"/>
          </w:tcPr>
          <w:p w:rsidR="00EC3349" w:rsidRDefault="00F60815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решение тестовых заданий, выполнение ситуационных заданий</w:t>
            </w:r>
          </w:p>
        </w:tc>
      </w:tr>
      <w:tr w:rsidR="00EC3349" w:rsidTr="004B77A5">
        <w:trPr>
          <w:trHeight w:val="20"/>
        </w:trPr>
        <w:tc>
          <w:tcPr>
            <w:tcW w:w="3180" w:type="dxa"/>
          </w:tcPr>
          <w:p w:rsidR="00EC3349" w:rsidRDefault="00F60815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целом по дисциплине</w:t>
            </w:r>
          </w:p>
        </w:tc>
        <w:tc>
          <w:tcPr>
            <w:tcW w:w="84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99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01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7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1562" w:type="dxa"/>
          </w:tcPr>
          <w:p w:rsidR="00EC3349" w:rsidRDefault="00F60815">
            <w:pPr>
              <w:widowControl w:val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Согласно учебному плану: эссе</w:t>
            </w:r>
          </w:p>
        </w:tc>
      </w:tr>
      <w:tr w:rsidR="00EC3349" w:rsidTr="004B77A5">
        <w:trPr>
          <w:trHeight w:val="20"/>
        </w:trPr>
        <w:tc>
          <w:tcPr>
            <w:tcW w:w="3180" w:type="dxa"/>
          </w:tcPr>
          <w:p w:rsidR="00EC3349" w:rsidRDefault="00F60815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45" w:type="dxa"/>
          </w:tcPr>
          <w:p w:rsidR="00EC3349" w:rsidRDefault="00EC334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30%</w:t>
            </w:r>
          </w:p>
        </w:tc>
        <w:tc>
          <w:tcPr>
            <w:tcW w:w="101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25%</w:t>
            </w:r>
          </w:p>
        </w:tc>
        <w:tc>
          <w:tcPr>
            <w:tcW w:w="1375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1020" w:type="dxa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70%</w:t>
            </w:r>
          </w:p>
        </w:tc>
        <w:tc>
          <w:tcPr>
            <w:tcW w:w="1562" w:type="dxa"/>
          </w:tcPr>
          <w:p w:rsidR="00EC3349" w:rsidRDefault="00EC3349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</w:tbl>
    <w:p w:rsidR="00EC3349" w:rsidRDefault="00EC3349">
      <w:pPr>
        <w:jc w:val="both"/>
        <w:rPr>
          <w:highlight w:val="yellow"/>
        </w:rPr>
      </w:pPr>
    </w:p>
    <w:p w:rsidR="00EC3349" w:rsidRDefault="00F60815">
      <w:pPr>
        <w:pStyle w:val="14"/>
        <w:jc w:val="both"/>
        <w:outlineLvl w:val="1"/>
        <w:rPr>
          <w:szCs w:val="28"/>
          <w:lang w:val="ru-RU"/>
        </w:rPr>
      </w:pPr>
      <w:bookmarkStart w:id="8" w:name="_Hlk857087181"/>
      <w:bookmarkStart w:id="9" w:name="_Toc83575408"/>
      <w:bookmarkStart w:id="10" w:name="_Toc83116188"/>
      <w:bookmarkEnd w:id="8"/>
      <w:r>
        <w:rPr>
          <w:szCs w:val="28"/>
        </w:rPr>
        <w:t>5.3. Содержание семинаров, практических занятий</w:t>
      </w:r>
      <w:bookmarkEnd w:id="9"/>
      <w:bookmarkEnd w:id="10"/>
      <w:r>
        <w:rPr>
          <w:szCs w:val="28"/>
        </w:rPr>
        <w:t xml:space="preserve"> </w:t>
      </w:r>
    </w:p>
    <w:p w:rsidR="00EC3349" w:rsidRDefault="00F60815">
      <w:pPr>
        <w:pStyle w:val="14"/>
        <w:jc w:val="right"/>
        <w:outlineLvl w:val="1"/>
        <w:rPr>
          <w:b w:val="0"/>
          <w:szCs w:val="28"/>
        </w:rPr>
      </w:pPr>
      <w:r>
        <w:rPr>
          <w:b w:val="0"/>
          <w:szCs w:val="28"/>
        </w:rPr>
        <w:t>Таблица 3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6378"/>
        <w:gridCol w:w="1701"/>
      </w:tblGrid>
      <w:tr w:rsidR="00EC3349" w:rsidTr="004B77A5">
        <w:trPr>
          <w:tblHeader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</w:t>
            </w:r>
            <w:r>
              <w:rPr>
                <w:b/>
                <w:sz w:val="20"/>
                <w:szCs w:val="20"/>
              </w:rPr>
              <w:t>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EC3349" w:rsidTr="004B77A5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tabs>
                <w:tab w:val="left" w:pos="426"/>
              </w:tabs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1.</w:t>
            </w:r>
          </w:p>
          <w:p w:rsidR="00EC3349" w:rsidRDefault="00F60815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Финансовый контроль как категория финансовых отношений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Содержательные аспекты финансового контроля.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color w:val="000000" w:themeColor="text1"/>
                <w:sz w:val="20"/>
                <w:szCs w:val="20"/>
              </w:rPr>
              <w:t>Назначение финансового контроля</w:t>
            </w:r>
            <w:r>
              <w:rPr>
                <w:sz w:val="20"/>
                <w:szCs w:val="20"/>
              </w:rPr>
              <w:t>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Основные подходы к сущности финансового кон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троля</w:t>
            </w:r>
            <w:r>
              <w:rPr>
                <w:sz w:val="20"/>
                <w:szCs w:val="20"/>
              </w:rPr>
              <w:t>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>
              <w:rPr>
                <w:color w:val="000000" w:themeColor="text1"/>
                <w:sz w:val="20"/>
                <w:szCs w:val="20"/>
              </w:rPr>
              <w:t>финансовый контроль как функция управления</w:t>
            </w:r>
            <w:r>
              <w:rPr>
                <w:sz w:val="20"/>
                <w:szCs w:val="20"/>
              </w:rPr>
              <w:t>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Ф</w:t>
            </w:r>
            <w:r>
              <w:rPr>
                <w:color w:val="000000" w:themeColor="text1"/>
                <w:sz w:val="20"/>
                <w:szCs w:val="20"/>
              </w:rPr>
              <w:t>инансовый контроль как важнейшее условие реализации финансовой политики государства</w:t>
            </w:r>
            <w:r>
              <w:rPr>
                <w:sz w:val="20"/>
                <w:szCs w:val="20"/>
              </w:rPr>
              <w:t>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Ф</w:t>
            </w:r>
            <w:r>
              <w:rPr>
                <w:color w:val="000000" w:themeColor="text1"/>
                <w:sz w:val="20"/>
                <w:szCs w:val="20"/>
              </w:rPr>
              <w:t>инансовый контроль как функциональный элемент управления финансами</w:t>
            </w:r>
            <w:r>
              <w:rPr>
                <w:sz w:val="20"/>
                <w:szCs w:val="20"/>
              </w:rPr>
              <w:t>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>
              <w:rPr>
                <w:color w:val="000000" w:themeColor="text1"/>
                <w:sz w:val="20"/>
                <w:szCs w:val="20"/>
              </w:rPr>
              <w:t>Роль финансового контроля в принятии у</w:t>
            </w:r>
            <w:r>
              <w:rPr>
                <w:color w:val="000000" w:themeColor="text1"/>
                <w:sz w:val="20"/>
                <w:szCs w:val="20"/>
              </w:rPr>
              <w:t>правленческих решений</w:t>
            </w:r>
            <w:r>
              <w:rPr>
                <w:sz w:val="20"/>
                <w:szCs w:val="20"/>
              </w:rPr>
              <w:t>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Анализ современных подходов к организации и осуществлению финансового контроля.</w:t>
            </w:r>
          </w:p>
          <w:p w:rsid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</w:t>
            </w:r>
          </w:p>
          <w:p w:rsid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раздел 8:1-16</w:t>
            </w:r>
          </w:p>
          <w:p w:rsid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раздел 9:1-3</w:t>
            </w:r>
          </w:p>
          <w:p w:rsidR="00EC3349" w:rsidRDefault="00EC3349" w:rsidP="004B77A5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и тестовых заданий</w:t>
            </w:r>
          </w:p>
        </w:tc>
      </w:tr>
      <w:tr w:rsidR="00EC3349" w:rsidTr="004B77A5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2.</w:t>
            </w:r>
          </w:p>
          <w:p w:rsidR="00EC3349" w:rsidRDefault="00F60815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Институциональная структура (среда) </w:t>
            </w:r>
            <w:r>
              <w:rPr>
                <w:bCs/>
                <w:sz w:val="20"/>
                <w:szCs w:val="20"/>
              </w:rPr>
              <w:t>государственного финансового контроля</w:t>
            </w:r>
          </w:p>
          <w:p w:rsidR="00EC3349" w:rsidRDefault="00EC3349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Генезис институциональной структуры государственного финансового контроля в России.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Организационно-структурное построение органов государственного финансового контроля в современной России.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Функции и полномоч</w:t>
            </w:r>
            <w:r>
              <w:rPr>
                <w:sz w:val="20"/>
                <w:szCs w:val="20"/>
              </w:rPr>
              <w:t>ия Федерального казначейства.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Мировая практика формирования институтов государственного финансового контроля.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Институты парламентского контроля (законодательная власть) - Великобритания, США, Хорватия, Норвегия, Индия и др.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Судебные контрольные ор</w:t>
            </w:r>
            <w:r>
              <w:rPr>
                <w:sz w:val="20"/>
                <w:szCs w:val="20"/>
              </w:rPr>
              <w:t>ганы (судебная власть) – Франция, Италия, Румыния, Марокко, Португалия и др.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 Англосаксонская модель взаимодействия финансового контроля, реализуемого на уровне местного самоуправления и централизованных органов ГФК.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 Континентальная и смешанная модели</w:t>
            </w:r>
            <w:r>
              <w:rPr>
                <w:sz w:val="20"/>
                <w:szCs w:val="20"/>
              </w:rPr>
              <w:t xml:space="preserve"> взаимодействия финансового контроля, реализуемого на уровне местного самоуправления и централизованных органов ГФК.</w:t>
            </w:r>
          </w:p>
          <w:p w:rsid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</w:t>
            </w:r>
          </w:p>
          <w:p w:rsid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раздел 8:1-16</w:t>
            </w:r>
          </w:p>
          <w:p w:rsid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раздел 9:1-3</w:t>
            </w:r>
          </w:p>
          <w:p w:rsidR="00EC3349" w:rsidRDefault="00EC3349" w:rsidP="004B77A5">
            <w:pPr>
              <w:widowControl w:val="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EC3349" w:rsidTr="004B77A5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3.</w:t>
            </w:r>
          </w:p>
          <w:p w:rsidR="00EC3349" w:rsidRDefault="00F6081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Нормативное правовое регулирование контрольной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деятельности в Российской </w:t>
            </w:r>
            <w:r>
              <w:rPr>
                <w:bCs/>
                <w:color w:val="000000" w:themeColor="text1"/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 xml:space="preserve">1. </w:t>
            </w:r>
            <w:r>
              <w:rPr>
                <w:bCs/>
                <w:color w:val="000000" w:themeColor="text1"/>
                <w:sz w:val="20"/>
                <w:szCs w:val="20"/>
              </w:rPr>
              <w:t>З</w:t>
            </w:r>
            <w:r>
              <w:rPr>
                <w:color w:val="000000" w:themeColor="text1"/>
                <w:sz w:val="20"/>
                <w:szCs w:val="20"/>
              </w:rPr>
              <w:t>аконодательство, регламентирующее осуществление финансового контроля и аудита в Российской Федерации.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 Область применения и характеристика стандартов внутреннего государственного (муниципального) финансового контро</w:t>
            </w:r>
            <w:r>
              <w:rPr>
                <w:color w:val="000000" w:themeColor="text1"/>
                <w:sz w:val="20"/>
                <w:szCs w:val="20"/>
              </w:rPr>
              <w:t>ля.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 Ведомственные стандарты органов внутреннего государственного (муниципального) финансового контроля: содержание, особенности применения, требования к реализации.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4. Характеристика и алгоритм применения стандартов внутреннего финансового аудита.</w:t>
            </w:r>
          </w:p>
          <w:p w:rsid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</w:t>
            </w:r>
          </w:p>
          <w:p w:rsid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раздел 8:1-16</w:t>
            </w:r>
          </w:p>
          <w:p w:rsid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раздел 9:1-3</w:t>
            </w:r>
          </w:p>
          <w:p w:rsidR="00EC3349" w:rsidRDefault="00EC3349" w:rsidP="004B77A5">
            <w:pPr>
              <w:widowControl w:val="0"/>
              <w:jc w:val="both"/>
              <w:rPr>
                <w:i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Опрос, решение тестовых заданий, выполнение ситуационных заданий</w:t>
            </w:r>
          </w:p>
        </w:tc>
      </w:tr>
      <w:tr w:rsidR="00EC3349" w:rsidTr="004B77A5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ind w:firstLine="709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4.</w:t>
            </w:r>
          </w:p>
          <w:p w:rsidR="00EC3349" w:rsidRDefault="00F6081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Формирование модели государственного финансового контроля</w:t>
            </w:r>
          </w:p>
          <w:p w:rsidR="00EC3349" w:rsidRDefault="00EC3349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 Построение единой вертикали контроля.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 Минимизация рисков совершения нарушений в б</w:t>
            </w:r>
            <w:r>
              <w:rPr>
                <w:color w:val="000000" w:themeColor="text1"/>
                <w:sz w:val="20"/>
                <w:szCs w:val="20"/>
              </w:rPr>
              <w:t>юджетной сфере и предотвращение нанесения ущерба государству.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 Риск-ориентированный подход к контрольной и экспертно-аналитической деятельности.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4. Элементы риск-ориентированного подхода, применяемые в контрольной и экспертно-аналитической деятельности.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 Эффективный обмен информацией о результатах контроля и рисках, выявляемых в финансово-бюджетной сфере.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6. Совершенствование и оценка применения риск-ориентированного подхода к осуществлению аудита (контроля).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 Доказательная политика.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8. Повышение </w:t>
            </w:r>
            <w:r>
              <w:rPr>
                <w:color w:val="000000" w:themeColor="text1"/>
                <w:sz w:val="20"/>
                <w:szCs w:val="20"/>
              </w:rPr>
              <w:t>степени вовлеченности объектов контроля в контрольную деятельность в финансово-бюджетной сфере.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9. Предметные области финансового контроля (аудита): аудит эффективности, стратегический аудит, финансовый аудит.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10. Модели внешнего государственного финансово</w:t>
            </w:r>
            <w:r>
              <w:rPr>
                <w:color w:val="000000" w:themeColor="text1"/>
                <w:sz w:val="20"/>
                <w:szCs w:val="20"/>
              </w:rPr>
              <w:t>го контроля и внутреннего государственного финансового контроля.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11. Применение теории изменений для стратегического аудита и стратегического планирования в России.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12. Процедурные аспекты финансового контроля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13. ESG-повестка. Нефинансовая отчетность в Ро</w:t>
            </w:r>
            <w:r>
              <w:rPr>
                <w:color w:val="000000" w:themeColor="text1"/>
                <w:sz w:val="20"/>
                <w:szCs w:val="20"/>
              </w:rPr>
              <w:t>ссии и мире. Аудит проблематики устойчивого развития, проводимый Счетной палатой Российской Федерации: анализ подходов к формированию ESG-отчетности в компаниях госсектора и анализ достижения субъектами РФ показателей Целей устойчивого развития (ЦУР) при р</w:t>
            </w:r>
            <w:r>
              <w:rPr>
                <w:color w:val="000000" w:themeColor="text1"/>
                <w:sz w:val="20"/>
                <w:szCs w:val="20"/>
              </w:rPr>
              <w:t>еализации документов стратегического планирования.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14. Аудит ESG-отчетности. Руководство по отчетности в области устойчивого развития. Обмен опытом с ВОА зарубежных стран: актуальные тенденции развития внешнего аудита в области экологического, социального </w:t>
            </w:r>
            <w:r>
              <w:rPr>
                <w:color w:val="000000" w:themeColor="text1"/>
                <w:sz w:val="20"/>
                <w:szCs w:val="20"/>
              </w:rPr>
              <w:t>и корпоративного управления (ESG).</w:t>
            </w:r>
          </w:p>
          <w:p w:rsidR="004B77A5" w:rsidRDefault="00F6081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</w:t>
            </w:r>
          </w:p>
          <w:p w:rsidR="00EC3349" w:rsidRDefault="00F6081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раздел 8</w:t>
            </w:r>
            <w:r w:rsidR="004B77A5">
              <w:rPr>
                <w:i/>
                <w:sz w:val="20"/>
                <w:szCs w:val="20"/>
                <w:lang w:eastAsia="ar-SA"/>
              </w:rPr>
              <w:t>:1-16</w:t>
            </w:r>
          </w:p>
          <w:p w:rsidR="004B77A5" w:rsidRP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раздел </w:t>
            </w:r>
            <w:r>
              <w:rPr>
                <w:i/>
                <w:sz w:val="20"/>
                <w:szCs w:val="20"/>
                <w:lang w:eastAsia="ar-SA"/>
              </w:rPr>
              <w:t>9</w:t>
            </w:r>
            <w:r>
              <w:rPr>
                <w:i/>
                <w:sz w:val="20"/>
                <w:szCs w:val="20"/>
                <w:lang w:eastAsia="ar-SA"/>
              </w:rPr>
              <w:t>:1-</w:t>
            </w:r>
            <w:r>
              <w:rPr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</w:t>
            </w:r>
            <w:r>
              <w:rPr>
                <w:color w:val="000000" w:themeColor="text1"/>
                <w:sz w:val="20"/>
                <w:szCs w:val="20"/>
              </w:rPr>
              <w:t>прос, решение тестовых заданий, выполнение ситуационных заданий</w:t>
            </w:r>
          </w:p>
        </w:tc>
      </w:tr>
      <w:tr w:rsidR="00EC3349" w:rsidTr="004B77A5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ind w:firstLine="70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5.</w:t>
            </w:r>
          </w:p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Надзор в финансово-банковской сфере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Банковский, страховой надзор и надзор в сфере финансовых рынков.</w:t>
            </w:r>
          </w:p>
          <w:p w:rsidR="00EC3349" w:rsidRDefault="00F60815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>
              <w:rPr>
                <w:rFonts w:eastAsia="Calibri"/>
                <w:sz w:val="20"/>
                <w:szCs w:val="20"/>
              </w:rPr>
              <w:t>Надзорные функции Банк России.</w:t>
            </w:r>
          </w:p>
          <w:p w:rsidR="00EC3349" w:rsidRDefault="00F60815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3. Комитет банковского надзора.</w:t>
            </w:r>
          </w:p>
          <w:p w:rsidR="00EC3349" w:rsidRDefault="00F60815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4. Контрольные мероприятия в кредитных организациях.</w:t>
            </w:r>
          </w:p>
          <w:p w:rsidR="00EC3349" w:rsidRDefault="00F60815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>
              <w:rPr>
                <w:rFonts w:eastAsia="Calibri"/>
                <w:sz w:val="20"/>
                <w:szCs w:val="20"/>
              </w:rPr>
              <w:t>Страховой надзор.</w:t>
            </w:r>
          </w:p>
          <w:p w:rsidR="00EC3349" w:rsidRDefault="00F60815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>
              <w:rPr>
                <w:rFonts w:eastAsia="Calibri"/>
                <w:sz w:val="20"/>
                <w:szCs w:val="20"/>
              </w:rPr>
              <w:t>Меры воздействия Банка России за нарушения страхового законодательства.</w:t>
            </w:r>
          </w:p>
          <w:p w:rsidR="00EC3349" w:rsidRDefault="00F60815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7. Контроль и надзор за деятельностью про</w:t>
            </w:r>
            <w:r>
              <w:rPr>
                <w:rFonts w:eastAsia="Calibri"/>
                <w:sz w:val="20"/>
                <w:szCs w:val="20"/>
              </w:rPr>
              <w:t>фессиональных участников рынка ценных бумаг.</w:t>
            </w:r>
          </w:p>
          <w:p w:rsidR="00EC3349" w:rsidRDefault="00F60815">
            <w:pPr>
              <w:widowControl w:val="0"/>
              <w:contextualSpacing/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8. </w:t>
            </w:r>
            <w:r>
              <w:rPr>
                <w:rFonts w:eastAsia="Calibri"/>
                <w:bCs/>
                <w:sz w:val="20"/>
                <w:szCs w:val="20"/>
              </w:rPr>
              <w:t>Сущностные характеристики налогового контроля.</w:t>
            </w:r>
          </w:p>
          <w:p w:rsidR="00EC3349" w:rsidRDefault="00F60815">
            <w:pPr>
              <w:widowControl w:val="0"/>
              <w:contextualSpacing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9. Элементы э</w:t>
            </w:r>
            <w:r>
              <w:rPr>
                <w:rFonts w:eastAsia="Calibri"/>
                <w:color w:val="000000"/>
                <w:sz w:val="20"/>
                <w:szCs w:val="20"/>
              </w:rPr>
              <w:t>ффективности налогового контроля.</w:t>
            </w:r>
          </w:p>
          <w:p w:rsidR="00EC3349" w:rsidRDefault="00F6081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10. </w:t>
            </w:r>
            <w:r>
              <w:rPr>
                <w:rFonts w:eastAsia="Calibri"/>
                <w:sz w:val="20"/>
                <w:szCs w:val="20"/>
              </w:rPr>
              <w:t>Методы налогового контроля: документальные, фактические, расчетно-аналитические.</w:t>
            </w:r>
          </w:p>
          <w:p w:rsidR="00EC3349" w:rsidRDefault="00F6081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11. Классификационные признак</w:t>
            </w:r>
            <w:r>
              <w:rPr>
                <w:rFonts w:eastAsia="Calibri"/>
                <w:sz w:val="20"/>
                <w:szCs w:val="20"/>
              </w:rPr>
              <w:t>и видов контроля.</w:t>
            </w:r>
          </w:p>
          <w:p w:rsidR="00EC3349" w:rsidRDefault="00F60815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12. Таможенный контроль.</w:t>
            </w:r>
          </w:p>
          <w:p w:rsid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 xml:space="preserve">Рекомендуемые источники: </w:t>
            </w:r>
          </w:p>
          <w:p w:rsid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раздел 8:1-16</w:t>
            </w:r>
          </w:p>
          <w:p w:rsidR="00EC3349" w:rsidRPr="004B77A5" w:rsidRDefault="004B77A5" w:rsidP="004B77A5">
            <w:pPr>
              <w:pStyle w:val="afe"/>
              <w:widowControl w:val="0"/>
              <w:ind w:left="0"/>
              <w:jc w:val="both"/>
              <w:rPr>
                <w:i/>
                <w:sz w:val="20"/>
                <w:szCs w:val="20"/>
                <w:lang w:eastAsia="ar-SA"/>
              </w:rPr>
            </w:pPr>
            <w:r>
              <w:rPr>
                <w:i/>
                <w:sz w:val="20"/>
                <w:szCs w:val="20"/>
                <w:lang w:eastAsia="ar-SA"/>
              </w:rPr>
              <w:t>раздел 9:1-3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</w:t>
            </w:r>
            <w:r>
              <w:rPr>
                <w:color w:val="000000" w:themeColor="text1"/>
                <w:sz w:val="20"/>
                <w:szCs w:val="20"/>
              </w:rPr>
              <w:t>прос, решение тестовых заданий, выполнение ситуационных заданий</w:t>
            </w:r>
          </w:p>
        </w:tc>
      </w:tr>
    </w:tbl>
    <w:p w:rsidR="00EC3349" w:rsidRDefault="00F60815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11" w:name="_GoBack"/>
      <w:bookmarkEnd w:id="11"/>
      <w:r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:rsidR="00EC3349" w:rsidRDefault="00F60815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2" w:name="_Toc83116190"/>
      <w:bookmarkStart w:id="13" w:name="_Toc83575410"/>
      <w:r>
        <w:rPr>
          <w:b/>
          <w:sz w:val="28"/>
          <w:szCs w:val="28"/>
        </w:rPr>
        <w:t xml:space="preserve">6.1. </w:t>
      </w:r>
      <w:r>
        <w:rPr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2"/>
      <w:bookmarkEnd w:id="13"/>
    </w:p>
    <w:p w:rsidR="00EC3349" w:rsidRDefault="00F6081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59"/>
        <w:gridCol w:w="5531"/>
        <w:gridCol w:w="2411"/>
      </w:tblGrid>
      <w:tr w:rsidR="00EC3349">
        <w:trPr>
          <w:tblHeader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</w:t>
            </w:r>
            <w:r>
              <w:rPr>
                <w:b/>
                <w:sz w:val="20"/>
                <w:szCs w:val="20"/>
              </w:rPr>
              <w:t>боты</w:t>
            </w:r>
          </w:p>
        </w:tc>
      </w:tr>
      <w:tr w:rsidR="00EC3349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tabs>
                <w:tab w:val="left" w:pos="42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1.</w:t>
            </w:r>
          </w:p>
          <w:p w:rsidR="00EC3349" w:rsidRDefault="00F60815">
            <w:pPr>
              <w:widowControl w:val="0"/>
              <w:tabs>
                <w:tab w:val="left" w:pos="426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Финансовый контроль как категория финансовых отношений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Концептуальные основы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финансового контроля: принципы, функций, виды и методы финансового контроля</w:t>
            </w:r>
            <w:r>
              <w:rPr>
                <w:sz w:val="20"/>
                <w:szCs w:val="20"/>
              </w:rPr>
              <w:t>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Ф</w:t>
            </w:r>
            <w:r>
              <w:rPr>
                <w:color w:val="000000" w:themeColor="text1"/>
                <w:sz w:val="20"/>
                <w:szCs w:val="20"/>
              </w:rPr>
              <w:t>инансовый контроль как элемент системы регулирования</w:t>
            </w:r>
            <w:r>
              <w:rPr>
                <w:sz w:val="20"/>
                <w:szCs w:val="20"/>
              </w:rPr>
              <w:t>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>
              <w:rPr>
                <w:color w:val="000000" w:themeColor="text1"/>
                <w:sz w:val="20"/>
                <w:szCs w:val="20"/>
              </w:rPr>
              <w:t>Инструментарий финансов</w:t>
            </w:r>
            <w:r>
              <w:rPr>
                <w:color w:val="000000" w:themeColor="text1"/>
                <w:sz w:val="20"/>
                <w:szCs w:val="20"/>
              </w:rPr>
              <w:t xml:space="preserve">ого </w:t>
            </w:r>
            <w:r>
              <w:rPr>
                <w:sz w:val="20"/>
                <w:szCs w:val="20"/>
              </w:rPr>
              <w:t>контроля.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Концептуальные подходы к развитию финансового контроля.</w:t>
            </w:r>
          </w:p>
          <w:p w:rsidR="00EC3349" w:rsidRDefault="00EC3349">
            <w:pPr>
              <w:pStyle w:val="afe"/>
              <w:widowControl w:val="0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EC3349" w:rsidRDefault="00EC3349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EC3349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2.</w:t>
            </w:r>
          </w:p>
          <w:p w:rsidR="00EC3349" w:rsidRDefault="00F60815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Институциональная структура (среда) </w:t>
            </w:r>
            <w:r>
              <w:rPr>
                <w:bCs/>
                <w:sz w:val="20"/>
                <w:szCs w:val="20"/>
              </w:rPr>
              <w:t>государственного финансового контроля</w:t>
            </w:r>
          </w:p>
          <w:p w:rsidR="00EC3349" w:rsidRDefault="00EC3349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Функции Счетного приказа (1654 г.), обязанности Ближней канцелярии (1699 г.), деятельность Ревизион-коллегии (1719) и т.д. Институциональная структура органов государственного финансового контроля в СССР.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Образо</w:t>
            </w:r>
            <w:r>
              <w:rPr>
                <w:sz w:val="20"/>
                <w:szCs w:val="20"/>
              </w:rPr>
              <w:t>вание и полномочия Росфиннадзора.</w:t>
            </w:r>
          </w:p>
          <w:p w:rsidR="00EC3349" w:rsidRDefault="00F6081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Институты правительственного (президентского) контроля (исполнительная власть) – Кипр, Израиль, Страны бывшего СССР.</w:t>
            </w:r>
          </w:p>
          <w:p w:rsidR="00EC3349" w:rsidRDefault="00F60815">
            <w:pPr>
              <w:pStyle w:val="afe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Взаимодействие органов внешнего и внутреннего государственного финансового контроля.</w:t>
            </w:r>
          </w:p>
          <w:p w:rsidR="00EC3349" w:rsidRDefault="00F60815">
            <w:pPr>
              <w:pStyle w:val="afe"/>
              <w:widowControl w:val="0"/>
              <w:ind w:left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Влияние инс</w:t>
            </w:r>
            <w:r>
              <w:rPr>
                <w:sz w:val="20"/>
                <w:szCs w:val="20"/>
              </w:rPr>
              <w:t>титуциональной структуры на функционирование органов государственного финансового контроля.</w:t>
            </w:r>
          </w:p>
          <w:p w:rsidR="00EC3349" w:rsidRDefault="00EC3349">
            <w:pPr>
              <w:pStyle w:val="afe"/>
              <w:widowControl w:val="0"/>
              <w:ind w:left="0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EC3349" w:rsidRDefault="00EC3349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EC3349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3.</w:t>
            </w:r>
          </w:p>
          <w:p w:rsidR="00EC3349" w:rsidRDefault="00F60815">
            <w:pPr>
              <w:widowControl w:val="0"/>
              <w:tabs>
                <w:tab w:val="left" w:pos="426"/>
              </w:tabs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Нормативное </w:t>
            </w:r>
            <w:r>
              <w:rPr>
                <w:bCs/>
                <w:color w:val="000000" w:themeColor="text1"/>
                <w:sz w:val="20"/>
                <w:szCs w:val="20"/>
              </w:rPr>
              <w:t>правовое регулирование контрольной деятельности в Российской Федерации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pStyle w:val="afe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1. </w:t>
            </w:r>
            <w:r>
              <w:rPr>
                <w:color w:val="000000" w:themeColor="text1"/>
                <w:sz w:val="20"/>
                <w:szCs w:val="20"/>
              </w:rPr>
              <w:t>Методические разъяснения Минфина России в области государственного (муниципального) финансового контроля.</w:t>
            </w:r>
          </w:p>
          <w:p w:rsidR="00EC3349" w:rsidRDefault="00F60815">
            <w:pPr>
              <w:pStyle w:val="afe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 Нормативные правовые акты Минфина России в области государственного (муни</w:t>
            </w:r>
            <w:r>
              <w:rPr>
                <w:color w:val="000000" w:themeColor="text1"/>
                <w:sz w:val="20"/>
                <w:szCs w:val="20"/>
              </w:rPr>
              <w:t>ципального) финансового контроля и аудита.</w:t>
            </w:r>
          </w:p>
          <w:p w:rsidR="00EC3349" w:rsidRDefault="00EC3349">
            <w:pPr>
              <w:pStyle w:val="afe"/>
              <w:widowControl w:val="0"/>
              <w:spacing w:line="21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 и научных публикаций по теме.</w:t>
            </w:r>
          </w:p>
          <w:p w:rsidR="00EC3349" w:rsidRDefault="00F60815">
            <w:pPr>
              <w:widowControl w:val="0"/>
              <w:spacing w:line="21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Анализ аналитических материалов.</w:t>
            </w:r>
          </w:p>
        </w:tc>
      </w:tr>
      <w:tr w:rsidR="00EC3349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4.</w:t>
            </w:r>
          </w:p>
          <w:p w:rsidR="00EC3349" w:rsidRDefault="00F6081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Формирование модели государственного </w:t>
            </w:r>
            <w:r>
              <w:rPr>
                <w:color w:val="000000" w:themeColor="text1"/>
                <w:sz w:val="20"/>
                <w:szCs w:val="20"/>
              </w:rPr>
              <w:t>финансового контроля</w:t>
            </w:r>
          </w:p>
          <w:p w:rsidR="00EC3349" w:rsidRDefault="00EC3349">
            <w:pPr>
              <w:widowControl w:val="0"/>
              <w:spacing w:line="21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pStyle w:val="afe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1. </w:t>
            </w:r>
            <w:r>
              <w:rPr>
                <w:color w:val="000000" w:themeColor="text1"/>
                <w:sz w:val="20"/>
                <w:szCs w:val="20"/>
              </w:rPr>
              <w:t>Государственный финансовый контроль.</w:t>
            </w:r>
          </w:p>
          <w:p w:rsidR="00EC3349" w:rsidRDefault="00F60815">
            <w:pPr>
              <w:pStyle w:val="afe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 Контрольные мероприятия.</w:t>
            </w:r>
          </w:p>
          <w:p w:rsidR="00EC3349" w:rsidRDefault="00F60815">
            <w:pPr>
              <w:pStyle w:val="afe"/>
              <w:widowControl w:val="0"/>
              <w:spacing w:line="216" w:lineRule="auto"/>
              <w:ind w:left="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 Экспертно-аналитические мероприятия.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4. Взаимодействие Счетной палаты РФ, Федерального казначейства, главных распорядителей бюджетных средств и иных объектов </w:t>
            </w:r>
            <w:r>
              <w:rPr>
                <w:color w:val="000000" w:themeColor="text1"/>
                <w:sz w:val="20"/>
                <w:szCs w:val="20"/>
              </w:rPr>
              <w:t>контроля в финансово-бюджетной сфере.</w:t>
            </w:r>
          </w:p>
          <w:p w:rsidR="00EC3349" w:rsidRDefault="00EC3349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актов. Анализ отчетных материалов.</w:t>
            </w:r>
          </w:p>
        </w:tc>
      </w:tr>
      <w:tr w:rsidR="00EC3349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3349" w:rsidRDefault="00F60815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5.</w:t>
            </w:r>
          </w:p>
          <w:p w:rsidR="00EC3349" w:rsidRDefault="00F60815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Надзор в финансово-банковской сфере</w:t>
            </w:r>
          </w:p>
        </w:tc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 Надзор в финансово-банковской сфере.</w:t>
            </w:r>
          </w:p>
          <w:p w:rsidR="00EC3349" w:rsidRDefault="00F60815">
            <w:pPr>
              <w:widowControl w:val="0"/>
              <w:contextualSpacing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2. </w:t>
            </w: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Меры воздействия Банка </w:t>
            </w:r>
            <w:r>
              <w:rPr>
                <w:rFonts w:eastAsia="Calibri"/>
                <w:color w:val="000000" w:themeColor="text1"/>
                <w:sz w:val="20"/>
                <w:szCs w:val="20"/>
              </w:rPr>
              <w:t>России за нарушения банковского законодательства.</w:t>
            </w:r>
          </w:p>
          <w:p w:rsidR="00EC3349" w:rsidRDefault="00F60815">
            <w:pPr>
              <w:widowControl w:val="0"/>
              <w:spacing w:line="216" w:lineRule="auto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3. </w:t>
            </w:r>
            <w:r>
              <w:rPr>
                <w:rFonts w:eastAsia="Calibri"/>
                <w:color w:val="000000" w:themeColor="text1"/>
                <w:sz w:val="20"/>
                <w:szCs w:val="20"/>
              </w:rPr>
              <w:t>Комитет финансового надзора Банка России.</w:t>
            </w:r>
          </w:p>
          <w:p w:rsidR="00EC3349" w:rsidRDefault="00F60815">
            <w:pPr>
              <w:widowControl w:val="0"/>
              <w:spacing w:line="216" w:lineRule="auto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4. Департамент страхового рынка Банка России (территориального учреждения Банка России).</w:t>
            </w:r>
          </w:p>
          <w:p w:rsidR="00EC3349" w:rsidRDefault="00F60815">
            <w:pPr>
              <w:widowControl w:val="0"/>
              <w:spacing w:line="216" w:lineRule="auto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5. </w:t>
            </w:r>
            <w:r>
              <w:rPr>
                <w:rFonts w:eastAsia="Calibri"/>
                <w:color w:val="000000" w:themeColor="text1"/>
                <w:sz w:val="20"/>
                <w:szCs w:val="20"/>
              </w:rPr>
              <w:t>Надзор в сфере финансовых рынков. Некредитные финансовые организации.</w:t>
            </w:r>
          </w:p>
          <w:p w:rsidR="00EC3349" w:rsidRDefault="00F60815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 xml:space="preserve">6. </w:t>
            </w:r>
            <w:r>
              <w:rPr>
                <w:color w:val="000000" w:themeColor="text1"/>
                <w:sz w:val="20"/>
                <w:szCs w:val="20"/>
              </w:rPr>
              <w:t>Налоговый контроль.</w:t>
            </w:r>
          </w:p>
          <w:p w:rsidR="00EC3349" w:rsidRDefault="00F60815">
            <w:pPr>
              <w:widowControl w:val="0"/>
              <w:spacing w:line="216" w:lineRule="auto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7. </w:t>
            </w:r>
            <w:r>
              <w:rPr>
                <w:rFonts w:eastAsia="Calibri"/>
                <w:color w:val="000000" w:themeColor="text1"/>
                <w:sz w:val="20"/>
                <w:szCs w:val="20"/>
              </w:rPr>
              <w:t>Значение таможенного контроля в государственном регулировании внешнеторговой деятельности.</w:t>
            </w:r>
          </w:p>
          <w:p w:rsidR="00EC3349" w:rsidRDefault="00F60815">
            <w:pPr>
              <w:widowControl w:val="0"/>
              <w:spacing w:line="216" w:lineRule="auto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</w:rPr>
              <w:t>8. Таможенные органы. Способы проведения таможенного контроля. Цели использования таможенными органами системы управления рисками.</w:t>
            </w:r>
          </w:p>
          <w:p w:rsidR="00EC3349" w:rsidRDefault="00EC3349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349" w:rsidRDefault="00F60815">
            <w:pPr>
              <w:widowControl w:val="0"/>
              <w:spacing w:line="216" w:lineRule="auto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Изучение нормативных правовых актов. Анализ отчетных материалов.</w:t>
            </w:r>
          </w:p>
        </w:tc>
      </w:tr>
    </w:tbl>
    <w:p w:rsidR="00EC3349" w:rsidRDefault="00F60815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 (согласно таблице 3)</w:t>
      </w:r>
      <w:bookmarkStart w:id="14" w:name="_Toc13770902"/>
      <w:bookmarkStart w:id="15" w:name="_Toc37470107"/>
    </w:p>
    <w:p w:rsidR="00EC3349" w:rsidRDefault="00F60815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6.2.1. Примерн</w:t>
      </w:r>
      <w:r>
        <w:rPr>
          <w:b/>
          <w:bCs/>
          <w:color w:val="000000" w:themeColor="text1"/>
          <w:sz w:val="28"/>
          <w:szCs w:val="28"/>
        </w:rPr>
        <w:t xml:space="preserve">ые темы </w:t>
      </w:r>
      <w:bookmarkEnd w:id="14"/>
      <w:bookmarkEnd w:id="15"/>
      <w:r>
        <w:rPr>
          <w:b/>
          <w:bCs/>
          <w:color w:val="000000" w:themeColor="text1"/>
          <w:sz w:val="28"/>
          <w:szCs w:val="28"/>
        </w:rPr>
        <w:t>эссе</w:t>
      </w:r>
    </w:p>
    <w:p w:rsidR="00EC3349" w:rsidRDefault="00F60815" w:rsidP="004B77A5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Подходы к формированию мо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дели государственного финансового контроля в Российской Федерации. </w:t>
      </w:r>
    </w:p>
    <w:p w:rsidR="00EC3349" w:rsidRDefault="00F60815" w:rsidP="004B77A5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Проблемы функционирования финансового контроля в Российской Федерации.</w:t>
      </w:r>
    </w:p>
    <w:p w:rsidR="00EC3349" w:rsidRDefault="00F60815" w:rsidP="004B77A5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Обоснование затрат финансовых, материальных и трудовых ресурсов на осуществление контрольных мероприятий и обес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печение их проведения на объектах контроля.</w:t>
      </w:r>
    </w:p>
    <w:p w:rsidR="00EC3349" w:rsidRDefault="00F60815" w:rsidP="004B77A5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Эффективность взаимодействия при осуществлении контрольной деятельности между органами государственного финансового контроля, главными распорядителями бюджетных средств и иными участниками бюджетного процесса.</w:t>
      </w:r>
    </w:p>
    <w:p w:rsidR="00EC3349" w:rsidRDefault="00F60815" w:rsidP="004B77A5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Проблемы построения единой вертикали контроля.</w:t>
      </w:r>
    </w:p>
    <w:p w:rsidR="00EC3349" w:rsidRDefault="00F60815" w:rsidP="004B77A5">
      <w:pPr>
        <w:pStyle w:val="2"/>
        <w:spacing w:before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 Модель государственного финансового контроля на федеральном уровне.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zh-CN"/>
        </w:rPr>
      </w:pPr>
      <w:r>
        <w:rPr>
          <w:color w:val="000000" w:themeColor="text1"/>
          <w:sz w:val="28"/>
          <w:szCs w:val="28"/>
          <w:lang w:eastAsia="zh-CN"/>
        </w:rPr>
        <w:t>7. Проблемы обмена информацией о результатах контрольных мероприятий.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zh-CN"/>
        </w:rPr>
        <w:t xml:space="preserve">8. </w:t>
      </w:r>
      <w:r>
        <w:rPr>
          <w:color w:val="000000" w:themeColor="text1"/>
          <w:sz w:val="28"/>
          <w:szCs w:val="28"/>
        </w:rPr>
        <w:t>Сравнительный анализ элементов государственного финансового к</w:t>
      </w:r>
      <w:r>
        <w:rPr>
          <w:color w:val="000000" w:themeColor="text1"/>
          <w:sz w:val="28"/>
          <w:szCs w:val="28"/>
        </w:rPr>
        <w:t>онтроля и государственного аудита за исполнением бюджетов субъектов федерации.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9. Анализ показателей оценки эффективности деятельности органов государственного финансового контроля.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10. Развитие институциональной структуры государственного финансового конт</w:t>
      </w:r>
      <w:r>
        <w:rPr>
          <w:color w:val="000000" w:themeColor="text1"/>
          <w:sz w:val="28"/>
          <w:szCs w:val="28"/>
        </w:rPr>
        <w:t>роля.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11. Организационно-структурное построение органов государственного финансового контроля.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12. Генезис институциональной структуры государственного финансового контроля в России.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13. Подходы к исследованию содержания и сущности государственного </w:t>
      </w:r>
      <w:r>
        <w:rPr>
          <w:color w:val="000000" w:themeColor="text1"/>
          <w:sz w:val="28"/>
          <w:szCs w:val="28"/>
        </w:rPr>
        <w:t>финансового контроля в Российской Федерации.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14. Совершенствование методологии государственного (муниципального) финансового контроля.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15. Основные новации в сфере государственного (муниципального) финансового контроля.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16. </w:t>
      </w:r>
      <w:r>
        <w:rPr>
          <w:color w:val="000000" w:themeColor="text1"/>
          <w:sz w:val="28"/>
          <w:szCs w:val="28"/>
          <w:shd w:val="clear" w:color="auto" w:fill="FFFFFF"/>
        </w:rPr>
        <w:t>Практические подходы к проведени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ю мероприятий </w:t>
      </w:r>
      <w:r>
        <w:rPr>
          <w:color w:val="000000" w:themeColor="text1"/>
          <w:sz w:val="28"/>
          <w:szCs w:val="28"/>
        </w:rPr>
        <w:t>государственного (муниципального) финансового контроля.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 xml:space="preserve">17. </w:t>
      </w:r>
      <w:r>
        <w:rPr>
          <w:color w:val="000000" w:themeColor="text1"/>
          <w:sz w:val="28"/>
          <w:szCs w:val="28"/>
          <w:shd w:val="clear" w:color="auto" w:fill="FFFFFF"/>
        </w:rPr>
        <w:t>Порядок деятельности контрольно-счетных органов (российский и зарубежный опыт).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18. Процедуры планирования мероприятий финансового контроля.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19. Сравнительный анализ надзора и контро</w:t>
      </w:r>
      <w:r>
        <w:rPr>
          <w:color w:val="000000" w:themeColor="text1"/>
          <w:sz w:val="28"/>
          <w:szCs w:val="28"/>
        </w:rPr>
        <w:t xml:space="preserve">ля на финансовом рынке в России и за рубежом. </w:t>
      </w:r>
    </w:p>
    <w:p w:rsidR="00EC3349" w:rsidRDefault="00F60815" w:rsidP="004B77A5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20. Повышение эффективности финансового надзора на страховом рынке. </w:t>
      </w:r>
    </w:p>
    <w:p w:rsidR="00EC3349" w:rsidRDefault="00F60815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</w:t>
      </w:r>
      <w:r>
        <w:rPr>
          <w:b/>
          <w:i/>
          <w:sz w:val="28"/>
          <w:szCs w:val="28"/>
        </w:rPr>
        <w:t>нсовый контроль и казначейское дело».</w:t>
      </w:r>
    </w:p>
    <w:p w:rsidR="004B77A5" w:rsidRDefault="004B77A5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:rsidR="00EC3349" w:rsidRDefault="00F60815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6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:rsidR="00EC3349" w:rsidRDefault="00EC3349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EC3349" w:rsidRDefault="00F60815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</w:t>
      </w:r>
    </w:p>
    <w:p w:rsidR="00EC3349" w:rsidRDefault="00EC3349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:rsidR="00EC3349" w:rsidRDefault="00F60815">
      <w:pPr>
        <w:pStyle w:val="1"/>
        <w:spacing w:line="360" w:lineRule="auto"/>
        <w:ind w:firstLine="578"/>
        <w:jc w:val="both"/>
        <w:rPr>
          <w:rFonts w:ascii="Times New Roman" w:hAnsi="Times New Roman"/>
          <w:sz w:val="28"/>
          <w:szCs w:val="28"/>
          <w:highlight w:val="yellow"/>
          <w:lang w:val="ru-RU"/>
        </w:rPr>
        <w:sectPr w:rsidR="00EC3349">
          <w:footerReference w:type="default" r:id="rId9"/>
          <w:footerReference w:type="firs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b w:val="0"/>
          <w:bCs/>
          <w:color w:val="auto"/>
          <w:sz w:val="28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  <w:r>
        <w:rPr>
          <w:rFonts w:ascii="Times New Roman" w:hAnsi="Times New Roman"/>
          <w:b w:val="0"/>
          <w:bCs/>
          <w:color w:val="auto"/>
          <w:sz w:val="28"/>
          <w:szCs w:val="28"/>
          <w:lang w:val="ru-RU" w:eastAsia="ru-RU"/>
        </w:rPr>
        <w:t xml:space="preserve">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C3349" w:rsidRDefault="00F60815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7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7.2. Типовые контрольные за</w:t>
      </w:r>
      <w:r>
        <w:rPr>
          <w:rFonts w:ascii="Times New Roman" w:hAnsi="Times New Roman"/>
          <w:sz w:val="28"/>
          <w:szCs w:val="28"/>
          <w:lang w:val="ru-RU"/>
        </w:rPr>
        <w:t>дания и материалы, необходимые для оценки знаний и умений</w:t>
      </w:r>
      <w:bookmarkEnd w:id="17"/>
    </w:p>
    <w:p w:rsidR="00EC3349" w:rsidRDefault="00F60815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24"/>
        <w:tblW w:w="1473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2977"/>
        <w:gridCol w:w="3829"/>
        <w:gridCol w:w="5385"/>
      </w:tblGrid>
      <w:tr w:rsidR="00EC3349">
        <w:tc>
          <w:tcPr>
            <w:tcW w:w="2546" w:type="dxa"/>
          </w:tcPr>
          <w:p w:rsidR="00EC3349" w:rsidRDefault="00F60815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977" w:type="dxa"/>
          </w:tcPr>
          <w:p w:rsidR="00EC3349" w:rsidRDefault="00F60815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829" w:type="dxa"/>
          </w:tcPr>
          <w:p w:rsidR="00EC3349" w:rsidRDefault="00F60815">
            <w:pPr>
              <w:pStyle w:val="afd"/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385" w:type="dxa"/>
          </w:tcPr>
          <w:p w:rsidR="00EC3349" w:rsidRDefault="00F60815">
            <w:pPr>
              <w:pStyle w:val="afd"/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Типовые контрольные </w:t>
            </w:r>
            <w:r>
              <w:rPr>
                <w:b/>
                <w:color w:val="000000" w:themeColor="text1"/>
                <w:sz w:val="22"/>
                <w:szCs w:val="22"/>
              </w:rPr>
              <w:t>задания</w:t>
            </w:r>
          </w:p>
        </w:tc>
      </w:tr>
      <w:tr w:rsidR="00EC3349">
        <w:tc>
          <w:tcPr>
            <w:tcW w:w="2546" w:type="dxa"/>
            <w:vMerge w:val="restart"/>
          </w:tcPr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EC3349">
            <w:pPr>
              <w:widowControl w:val="0"/>
              <w:jc w:val="both"/>
              <w:rPr>
                <w:color w:val="0D0D0D"/>
              </w:rPr>
            </w:pPr>
          </w:p>
          <w:p w:rsidR="00EC3349" w:rsidRDefault="00F60815">
            <w:pPr>
              <w:widowControl w:val="0"/>
              <w:jc w:val="both"/>
              <w:rPr>
                <w:color w:val="0D0D0D"/>
              </w:rPr>
            </w:pPr>
            <w:r>
              <w:rPr>
                <w:color w:val="0D0D0D"/>
                <w:sz w:val="22"/>
                <w:szCs w:val="22"/>
              </w:rPr>
              <w:t>ОПК-6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D0D0D"/>
                <w:sz w:val="22"/>
                <w:szCs w:val="22"/>
              </w:rPr>
              <w:t>Способен осуществлять 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2977" w:type="dxa"/>
          </w:tcPr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  <w:sz w:val="22"/>
                <w:szCs w:val="22"/>
              </w:rPr>
              <w:t xml:space="preserve">1. Анализирует научные разработки в сфере государственного аудита, </w:t>
            </w:r>
            <w:r>
              <w:rPr>
                <w:color w:val="0D0D0D"/>
                <w:sz w:val="22"/>
                <w:szCs w:val="22"/>
              </w:rPr>
              <w:t>государственного внутреннего финансового контроля и аудита</w:t>
            </w:r>
          </w:p>
          <w:p w:rsidR="00EC3349" w:rsidRDefault="00EC3349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3829" w:type="dxa"/>
          </w:tcPr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концептуальных основ финансового контроля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 xml:space="preserve">анализировать научные разработки в сфере финансового контроля,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интерпретировать и использовать </w:t>
            </w:r>
            <w:r>
              <w:rPr>
                <w:color w:val="000000" w:themeColor="text1"/>
                <w:sz w:val="22"/>
                <w:szCs w:val="22"/>
              </w:rPr>
              <w:t>научную и статистическую информацию для разр</w:t>
            </w:r>
            <w:r>
              <w:rPr>
                <w:color w:val="000000" w:themeColor="text1"/>
                <w:sz w:val="22"/>
                <w:szCs w:val="22"/>
              </w:rPr>
              <w:t>аботки новых и выявления направлений совершенствования существующих методов, инструментов и технологий принятия решений в области финансового контроля.</w:t>
            </w:r>
          </w:p>
          <w:p w:rsidR="00EC3349" w:rsidRDefault="00EC3349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5385" w:type="dxa"/>
          </w:tcPr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Провести анализ научных статей российских и зарубежных авторов, посвященных </w:t>
            </w:r>
            <w:r>
              <w:rPr>
                <w:color w:val="0D0D0D"/>
                <w:sz w:val="22"/>
                <w:szCs w:val="22"/>
              </w:rPr>
              <w:t>концептуальным основам фина</w:t>
            </w:r>
            <w:r>
              <w:rPr>
                <w:color w:val="0D0D0D"/>
                <w:sz w:val="22"/>
                <w:szCs w:val="22"/>
              </w:rPr>
              <w:t>нсового контроля.</w:t>
            </w:r>
          </w:p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  <w:sz w:val="22"/>
                <w:szCs w:val="22"/>
              </w:rPr>
              <w:t>Представить сравнительную характеристику точек зрения на изучение финансового контроля как экономической категории в трудах исследователей. Выделить сходства и различия, достоинства и недостатки существующих подходов; представить их групп</w:t>
            </w:r>
            <w:r>
              <w:rPr>
                <w:color w:val="0D0D0D"/>
                <w:sz w:val="22"/>
                <w:szCs w:val="22"/>
              </w:rPr>
              <w:t>ировку.</w:t>
            </w:r>
          </w:p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  <w:sz w:val="22"/>
                <w:szCs w:val="22"/>
              </w:rPr>
              <w:t>Сформулировать выводы и представить авторскую позицию.</w:t>
            </w:r>
          </w:p>
          <w:p w:rsidR="00EC3349" w:rsidRDefault="00EC3349">
            <w:pPr>
              <w:widowControl w:val="0"/>
              <w:jc w:val="both"/>
              <w:rPr>
                <w:color w:val="000000" w:themeColor="text1"/>
              </w:rPr>
            </w:pPr>
          </w:p>
        </w:tc>
      </w:tr>
      <w:tr w:rsidR="00EC3349">
        <w:trPr>
          <w:trHeight w:val="1241"/>
        </w:trPr>
        <w:tc>
          <w:tcPr>
            <w:tcW w:w="2546" w:type="dxa"/>
            <w:vMerge/>
          </w:tcPr>
          <w:p w:rsidR="00EC3349" w:rsidRDefault="00EC3349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EC3349" w:rsidRDefault="00F60815">
            <w:pPr>
              <w:pStyle w:val="afe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D0D0D"/>
                <w:sz w:val="22"/>
                <w:szCs w:val="22"/>
              </w:rPr>
              <w:t>2. Критически осмысливает и обобщает существующие научные теории и практики в области государственного финансового контроля и аудита</w:t>
            </w:r>
          </w:p>
        </w:tc>
        <w:tc>
          <w:tcPr>
            <w:tcW w:w="3829" w:type="dxa"/>
          </w:tcPr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основных подходов к сущности финансового контроля.</w:t>
            </w:r>
          </w:p>
          <w:p w:rsidR="00EC3349" w:rsidRDefault="00F6081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критически осмысливать и обобщать существующие подходы к сущности финансового контроля.</w:t>
            </w:r>
          </w:p>
        </w:tc>
        <w:tc>
          <w:tcPr>
            <w:tcW w:w="5385" w:type="dxa"/>
          </w:tcPr>
          <w:p w:rsidR="00EC3349" w:rsidRDefault="00F60815">
            <w:pPr>
              <w:pStyle w:val="1"/>
              <w:widowControl w:val="0"/>
              <w:shd w:val="clear" w:color="auto" w:fill="FFFFFF"/>
              <w:jc w:val="both"/>
              <w:outlineLvl w:val="0"/>
              <w:rPr>
                <w:rFonts w:ascii="Times New Roman" w:hAnsi="Times New Roman"/>
                <w:b w:val="0"/>
                <w:bCs/>
                <w:szCs w:val="22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D0D0D"/>
                <w:sz w:val="22"/>
                <w:szCs w:val="22"/>
                <w:lang w:val="ru-RU"/>
              </w:rPr>
              <w:t xml:space="preserve">Критически осмыслить содержание существующих подходов к сущности </w:t>
            </w:r>
            <w:r>
              <w:rPr>
                <w:rFonts w:ascii="Times New Roman" w:hAnsi="Times New Roman"/>
                <w:b w:val="0"/>
                <w:color w:val="000000" w:themeColor="text1"/>
                <w:sz w:val="22"/>
                <w:szCs w:val="22"/>
                <w:lang w:val="ru-RU"/>
              </w:rPr>
              <w:t>финансового контроля</w:t>
            </w:r>
            <w:r>
              <w:rPr>
                <w:rFonts w:ascii="Times New Roman" w:hAnsi="Times New Roman"/>
                <w:b w:val="0"/>
                <w:bCs/>
                <w:sz w:val="22"/>
                <w:szCs w:val="22"/>
                <w:lang w:val="ru-RU"/>
              </w:rPr>
              <w:t>. Сформировать сравнительную таблицу подходов к сущности финансового контро</w:t>
            </w:r>
            <w:r>
              <w:rPr>
                <w:rFonts w:ascii="Times New Roman" w:hAnsi="Times New Roman"/>
                <w:b w:val="0"/>
                <w:bCs/>
                <w:sz w:val="22"/>
                <w:szCs w:val="22"/>
                <w:lang w:val="ru-RU"/>
              </w:rPr>
              <w:t>ля, определить их типологизацию, выделить общие и отличительные характеристики.</w:t>
            </w:r>
          </w:p>
          <w:p w:rsidR="00EC3349" w:rsidRDefault="00F60815">
            <w:pPr>
              <w:pStyle w:val="1"/>
              <w:widowControl w:val="0"/>
              <w:shd w:val="clear" w:color="auto" w:fill="FFFFFF"/>
              <w:jc w:val="both"/>
              <w:outlineLvl w:val="0"/>
              <w:rPr>
                <w:rFonts w:ascii="Times New Roman" w:hAnsi="Times New Roman"/>
                <w:b w:val="0"/>
                <w:bCs/>
                <w:szCs w:val="22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22"/>
                <w:szCs w:val="22"/>
                <w:lang w:val="ru-RU"/>
              </w:rPr>
              <w:t>Сформулировать выводы.</w:t>
            </w:r>
          </w:p>
          <w:p w:rsidR="00EC3349" w:rsidRDefault="00EC3349">
            <w:pPr>
              <w:widowControl w:val="0"/>
              <w:rPr>
                <w:lang w:eastAsia="en-US"/>
              </w:rPr>
            </w:pPr>
          </w:p>
        </w:tc>
      </w:tr>
      <w:tr w:rsidR="00EC3349">
        <w:tc>
          <w:tcPr>
            <w:tcW w:w="2546" w:type="dxa"/>
            <w:vMerge/>
          </w:tcPr>
          <w:p w:rsidR="00EC3349" w:rsidRDefault="00EC3349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EC3349" w:rsidRDefault="00F60815">
            <w:pPr>
              <w:widowControl w:val="0"/>
              <w:tabs>
                <w:tab w:val="left" w:pos="0"/>
              </w:tabs>
              <w:spacing w:line="259" w:lineRule="auto"/>
              <w:contextualSpacing/>
              <w:jc w:val="both"/>
              <w:rPr>
                <w:color w:val="000000" w:themeColor="text1"/>
              </w:rPr>
            </w:pPr>
            <w:r>
              <w:rPr>
                <w:color w:val="0D0D0D"/>
                <w:sz w:val="22"/>
                <w:szCs w:val="22"/>
              </w:rPr>
              <w:t>3. Разрабатывает предложения по развитию государственного финансового контроля и аудита в России</w:t>
            </w:r>
          </w:p>
        </w:tc>
        <w:tc>
          <w:tcPr>
            <w:tcW w:w="3829" w:type="dxa"/>
          </w:tcPr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логики, этапов построения и содержание модели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государственного финансового контроля.</w:t>
            </w:r>
          </w:p>
          <w:p w:rsidR="00EC3349" w:rsidRDefault="00F60815">
            <w:pPr>
              <w:pStyle w:val="afe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 xml:space="preserve">обосновывать выбор инструментов и методов анализа, разрабатывать предложения по совершенствованию модели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государственного финансового контроля.</w:t>
            </w:r>
          </w:p>
        </w:tc>
        <w:tc>
          <w:tcPr>
            <w:tcW w:w="5385" w:type="dxa"/>
          </w:tcPr>
          <w:p w:rsidR="00EC3349" w:rsidRDefault="00F6081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Изучить подходы к построению модели государственного финансового к</w:t>
            </w:r>
            <w:r>
              <w:rPr>
                <w:color w:val="000000" w:themeColor="text1"/>
                <w:sz w:val="22"/>
                <w:szCs w:val="22"/>
              </w:rPr>
              <w:t xml:space="preserve">онтроля, </w:t>
            </w:r>
            <w:r>
              <w:rPr>
                <w:bCs/>
                <w:iCs/>
                <w:sz w:val="22"/>
                <w:szCs w:val="22"/>
              </w:rPr>
              <w:t>оценить достаточность и качество методического обеспечения</w:t>
            </w:r>
            <w:r>
              <w:rPr>
                <w:sz w:val="22"/>
                <w:szCs w:val="22"/>
              </w:rPr>
              <w:t xml:space="preserve"> государственного финансового контроля в России в сопоставлении с лучшими мировыми практиками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  <w:p w:rsidR="00EC3349" w:rsidRDefault="00F60815">
            <w:pPr>
              <w:pStyle w:val="afe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Изобразить в виде схемы поэтапный алгоритм построения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модели </w:t>
            </w:r>
            <w:r>
              <w:rPr>
                <w:color w:val="000000" w:themeColor="text1"/>
                <w:sz w:val="22"/>
                <w:szCs w:val="22"/>
              </w:rPr>
              <w:t xml:space="preserve">государственного финансового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конт</w:t>
            </w:r>
            <w:r>
              <w:rPr>
                <w:color w:val="000000" w:themeColor="text1"/>
                <w:sz w:val="22"/>
                <w:szCs w:val="22"/>
              </w:rPr>
              <w:t>роля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EC3349" w:rsidRDefault="00F60815">
            <w:pPr>
              <w:pStyle w:val="afe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Отметить на схеме взаимодействие между элементами модели.</w:t>
            </w:r>
          </w:p>
          <w:p w:rsidR="00EC3349" w:rsidRDefault="00F60815">
            <w:pPr>
              <w:pStyle w:val="afe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Предложить направления совершенствования модели государственного финансового контроля, сформулировать выводы.</w:t>
            </w:r>
          </w:p>
          <w:p w:rsidR="00EC3349" w:rsidRDefault="00EC3349">
            <w:pPr>
              <w:pStyle w:val="afe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</w:rPr>
            </w:pPr>
          </w:p>
        </w:tc>
      </w:tr>
      <w:tr w:rsidR="00EC3349">
        <w:tc>
          <w:tcPr>
            <w:tcW w:w="2546" w:type="dxa"/>
            <w:vMerge w:val="restart"/>
          </w:tcPr>
          <w:p w:rsidR="00EC3349" w:rsidRDefault="00F60815">
            <w:pPr>
              <w:widowControl w:val="0"/>
              <w:jc w:val="both"/>
            </w:pPr>
            <w:r>
              <w:rPr>
                <w:sz w:val="22"/>
                <w:szCs w:val="22"/>
              </w:rPr>
              <w:t>УК-6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sz w:val="22"/>
                <w:szCs w:val="22"/>
              </w:rPr>
              <w:t xml:space="preserve">Способен определять и реализовывать приоритеты собственной деятельности и </w:t>
            </w:r>
            <w:r>
              <w:rPr>
                <w:sz w:val="22"/>
                <w:szCs w:val="22"/>
              </w:rPr>
              <w:t>способы ее совершенствования на уровне самооценки</w:t>
            </w:r>
          </w:p>
        </w:tc>
        <w:tc>
          <w:tcPr>
            <w:tcW w:w="2977" w:type="dxa"/>
          </w:tcPr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sz w:val="22"/>
                <w:szCs w:val="22"/>
              </w:rPr>
              <w:t>1. 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</w:tc>
        <w:tc>
          <w:tcPr>
            <w:tcW w:w="3829" w:type="dxa"/>
          </w:tcPr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 w:themeColor="text1"/>
                <w:sz w:val="22"/>
                <w:szCs w:val="22"/>
              </w:rPr>
              <w:t>риск-ориентированного подхода к контрольной и экс</w:t>
            </w:r>
            <w:r>
              <w:rPr>
                <w:color w:val="000000" w:themeColor="text1"/>
                <w:sz w:val="22"/>
                <w:szCs w:val="22"/>
              </w:rPr>
              <w:t>пертно-аналитической деятельности.</w:t>
            </w:r>
          </w:p>
          <w:p w:rsidR="00EC3349" w:rsidRDefault="00EC3349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>принимать решения по минимизации рисков совершения нарушений в бюджетной сфере.</w:t>
            </w:r>
          </w:p>
          <w:p w:rsidR="00EC3349" w:rsidRDefault="00EC334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5385" w:type="dxa"/>
          </w:tcPr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Изучить материалы Минфина России, Счетной палаты Российской Федерации и Федерального казначейства. Провести структурно-динамический </w:t>
            </w:r>
            <w:r>
              <w:rPr>
                <w:color w:val="000000" w:themeColor="text1"/>
                <w:sz w:val="22"/>
                <w:szCs w:val="22"/>
              </w:rPr>
              <w:t>анализ нарушений в бюджетной сфере за 2011-2021гг. Определить причины сложившихся закономерностей по изменению количества нарушений.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Оценить применение, направленного на сокращение нарушений в бюджетной сфере.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Сформулировать предложения по совершенствовани</w:t>
            </w:r>
            <w:r>
              <w:rPr>
                <w:color w:val="000000" w:themeColor="text1"/>
                <w:sz w:val="22"/>
                <w:szCs w:val="22"/>
              </w:rPr>
              <w:t>ю риск-ориентированного подхода в сложившейся социально-экономической ситуации.</w:t>
            </w:r>
          </w:p>
          <w:p w:rsidR="00EC3349" w:rsidRDefault="00EC3349">
            <w:pPr>
              <w:widowControl w:val="0"/>
              <w:jc w:val="both"/>
              <w:rPr>
                <w:color w:val="000000" w:themeColor="text1"/>
              </w:rPr>
            </w:pPr>
          </w:p>
        </w:tc>
      </w:tr>
      <w:tr w:rsidR="00EC3349">
        <w:tc>
          <w:tcPr>
            <w:tcW w:w="2546" w:type="dxa"/>
            <w:vMerge/>
          </w:tcPr>
          <w:p w:rsidR="00EC3349" w:rsidRDefault="00EC3349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rFonts w:eastAsia="Calibri"/>
                <w:sz w:val="22"/>
                <w:szCs w:val="22"/>
                <w:lang w:eastAsia="en-US"/>
              </w:rPr>
              <w:t>Актуализирует свой личностный потенциал, внутренние источники роста и развития собственной деятельности</w:t>
            </w:r>
          </w:p>
        </w:tc>
        <w:tc>
          <w:tcPr>
            <w:tcW w:w="3829" w:type="dxa"/>
          </w:tcPr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Знание </w:t>
            </w:r>
            <w:r>
              <w:rPr>
                <w:color w:val="000000" w:themeColor="text1"/>
                <w:sz w:val="22"/>
                <w:szCs w:val="22"/>
              </w:rPr>
              <w:t xml:space="preserve">институциональной структуры государственного финансового </w:t>
            </w:r>
            <w:r>
              <w:rPr>
                <w:color w:val="000000" w:themeColor="text1"/>
                <w:sz w:val="22"/>
                <w:szCs w:val="22"/>
              </w:rPr>
              <w:t>контроля.</w:t>
            </w:r>
          </w:p>
          <w:p w:rsidR="00EC3349" w:rsidRDefault="00EC3349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  <w:p w:rsidR="00EC3349" w:rsidRDefault="00F60815">
            <w:pPr>
              <w:widowControl w:val="0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Умение</w:t>
            </w:r>
            <w:r>
              <w:rPr>
                <w:color w:val="000000" w:themeColor="text1"/>
                <w:sz w:val="22"/>
                <w:szCs w:val="22"/>
              </w:rPr>
              <w:t xml:space="preserve"> актуализировать знания в области институциональной структуры государственного финансового контроля, предлагать изменения в институциональной структуре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адекватные меняющимся условиям.</w:t>
            </w:r>
          </w:p>
          <w:p w:rsidR="00EC3349" w:rsidRDefault="00EC3349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5385" w:type="dxa"/>
          </w:tcPr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Провести анализ научных публикаций, посвященных </w:t>
            </w:r>
            <w:r>
              <w:rPr>
                <w:sz w:val="22"/>
                <w:szCs w:val="22"/>
              </w:rPr>
              <w:t>инстит</w:t>
            </w:r>
            <w:r>
              <w:rPr>
                <w:sz w:val="22"/>
                <w:szCs w:val="22"/>
              </w:rPr>
              <w:t>уциональной структуре государственного финансового контроля</w:t>
            </w:r>
            <w:r>
              <w:rPr>
                <w:color w:val="0D0D0D"/>
                <w:sz w:val="22"/>
                <w:szCs w:val="22"/>
              </w:rPr>
              <w:t xml:space="preserve"> и требований к ее построению, отраженными в нормативных правовых актах.</w:t>
            </w:r>
          </w:p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  <w:sz w:val="22"/>
                <w:szCs w:val="22"/>
              </w:rPr>
              <w:t xml:space="preserve">Оценить результативность функционирования действующей </w:t>
            </w:r>
            <w:r>
              <w:rPr>
                <w:sz w:val="22"/>
                <w:szCs w:val="22"/>
              </w:rPr>
              <w:t>институциональной структуры государственного финансового контроля</w:t>
            </w:r>
            <w:r>
              <w:rPr>
                <w:color w:val="0D0D0D"/>
                <w:sz w:val="22"/>
                <w:szCs w:val="22"/>
              </w:rPr>
              <w:t>.</w:t>
            </w:r>
          </w:p>
          <w:p w:rsidR="00EC3349" w:rsidRDefault="00F60815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  <w:r>
              <w:rPr>
                <w:color w:val="0D0D0D"/>
                <w:sz w:val="22"/>
                <w:szCs w:val="22"/>
              </w:rPr>
              <w:t xml:space="preserve">Обосновать требуемые изменения в </w:t>
            </w:r>
            <w:r>
              <w:rPr>
                <w:sz w:val="22"/>
                <w:szCs w:val="22"/>
              </w:rPr>
              <w:t>институциональной структуре</w:t>
            </w:r>
            <w:r>
              <w:rPr>
                <w:color w:val="0D0D0D"/>
                <w:sz w:val="22"/>
                <w:szCs w:val="22"/>
              </w:rPr>
              <w:t>, связанные с необходимостью адаптации к новым условиям.</w:t>
            </w:r>
          </w:p>
          <w:p w:rsidR="00EC3349" w:rsidRDefault="00EC3349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</w:rPr>
            </w:pPr>
          </w:p>
        </w:tc>
      </w:tr>
      <w:tr w:rsidR="00EC3349">
        <w:tc>
          <w:tcPr>
            <w:tcW w:w="2546" w:type="dxa"/>
            <w:vMerge/>
          </w:tcPr>
          <w:p w:rsidR="00EC3349" w:rsidRDefault="00EC3349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EC3349" w:rsidRDefault="00F60815">
            <w:pPr>
              <w:widowControl w:val="0"/>
              <w:tabs>
                <w:tab w:val="left" w:pos="993"/>
              </w:tabs>
              <w:jc w:val="both"/>
              <w:rPr>
                <w:color w:val="000000" w:themeColor="text1"/>
              </w:rPr>
            </w:pPr>
            <w:r>
              <w:rPr>
                <w:sz w:val="22"/>
                <w:szCs w:val="22"/>
              </w:rPr>
              <w:t>3. Определяет приоритеты собственной деятельности в соответствии с важностью задач</w:t>
            </w:r>
          </w:p>
        </w:tc>
        <w:tc>
          <w:tcPr>
            <w:tcW w:w="3829" w:type="dxa"/>
          </w:tcPr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основ нормативного правового регулирования </w:t>
            </w:r>
            <w:r>
              <w:rPr>
                <w:color w:val="000000" w:themeColor="text1"/>
                <w:sz w:val="22"/>
                <w:szCs w:val="22"/>
              </w:rPr>
              <w:t>государственного финансового контроля.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 xml:space="preserve">определять приоритеты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взаимодействия органов внешнего и внутреннего государственного финансового контроля в целях повышения его результативности и в соответствии с важностью поставленных задач.</w:t>
            </w:r>
          </w:p>
        </w:tc>
        <w:tc>
          <w:tcPr>
            <w:tcW w:w="5385" w:type="dxa"/>
          </w:tcPr>
          <w:p w:rsidR="00EC3349" w:rsidRDefault="00F60815">
            <w:pPr>
              <w:widowControl w:val="0"/>
              <w:jc w:val="both"/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Оценить </w:t>
            </w:r>
            <w:r>
              <w:rPr>
                <w:bCs/>
                <w:iCs/>
                <w:sz w:val="22"/>
                <w:szCs w:val="22"/>
              </w:rPr>
              <w:t>достаточ</w:t>
            </w:r>
            <w:r>
              <w:rPr>
                <w:bCs/>
                <w:iCs/>
                <w:sz w:val="22"/>
                <w:szCs w:val="22"/>
              </w:rPr>
              <w:t>ность и качество нормативного правового обеспечения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взаимодействия </w:t>
            </w:r>
            <w:r>
              <w:rPr>
                <w:sz w:val="22"/>
                <w:szCs w:val="22"/>
              </w:rPr>
              <w:t>органов внешнего и внутреннего государственного финансового контроля.</w:t>
            </w:r>
          </w:p>
          <w:p w:rsidR="00EC3349" w:rsidRDefault="00F60815">
            <w:pPr>
              <w:widowControl w:val="0"/>
              <w:jc w:val="both"/>
              <w:rPr>
                <w:bCs/>
                <w:iCs/>
              </w:rPr>
            </w:pPr>
            <w:r>
              <w:rPr>
                <w:sz w:val="22"/>
                <w:szCs w:val="22"/>
              </w:rPr>
              <w:t xml:space="preserve">Определить </w:t>
            </w:r>
            <w:r>
              <w:rPr>
                <w:color w:val="000000"/>
                <w:sz w:val="22"/>
                <w:szCs w:val="22"/>
              </w:rPr>
              <w:t xml:space="preserve">приоритеты взаимодействия </w:t>
            </w:r>
            <w:r>
              <w:rPr>
                <w:sz w:val="22"/>
                <w:szCs w:val="22"/>
              </w:rPr>
              <w:t xml:space="preserve">органов </w:t>
            </w:r>
            <w:r>
              <w:rPr>
                <w:sz w:val="22"/>
                <w:szCs w:val="22"/>
              </w:rPr>
              <w:lastRenderedPageBreak/>
              <w:t>внешнего и внутреннего государственного финансового контроля в современных</w:t>
            </w:r>
            <w:r>
              <w:rPr>
                <w:sz w:val="22"/>
                <w:szCs w:val="22"/>
              </w:rPr>
              <w:t xml:space="preserve"> условиях и предложить изменения в </w:t>
            </w:r>
            <w:r>
              <w:rPr>
                <w:bCs/>
                <w:iCs/>
                <w:sz w:val="22"/>
                <w:szCs w:val="22"/>
              </w:rPr>
              <w:t xml:space="preserve">нормативном правовом регулировании </w:t>
            </w:r>
            <w:r>
              <w:rPr>
                <w:sz w:val="22"/>
                <w:szCs w:val="22"/>
              </w:rPr>
              <w:t>государственного финансового контроля</w:t>
            </w:r>
            <w:r>
              <w:rPr>
                <w:bCs/>
                <w:iCs/>
                <w:sz w:val="22"/>
                <w:szCs w:val="22"/>
              </w:rPr>
              <w:t xml:space="preserve"> в целях повышения его результативности и в </w:t>
            </w:r>
            <w:r>
              <w:rPr>
                <w:sz w:val="22"/>
                <w:szCs w:val="22"/>
              </w:rPr>
              <w:t>соответствии с важностью поставленных задач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  <w:p w:rsidR="00EC3349" w:rsidRDefault="00EC3349">
            <w:pPr>
              <w:widowControl w:val="0"/>
              <w:jc w:val="both"/>
            </w:pPr>
          </w:p>
        </w:tc>
      </w:tr>
      <w:tr w:rsidR="00EC3349">
        <w:tc>
          <w:tcPr>
            <w:tcW w:w="2546" w:type="dxa"/>
          </w:tcPr>
          <w:p w:rsidR="00EC3349" w:rsidRDefault="00EC3349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EC3349" w:rsidRDefault="00F60815">
            <w:pPr>
              <w:widowControl w:val="0"/>
              <w:tabs>
                <w:tab w:val="left" w:pos="993"/>
              </w:tabs>
              <w:jc w:val="both"/>
            </w:pPr>
            <w:r>
              <w:rPr>
                <w:sz w:val="22"/>
                <w:szCs w:val="22"/>
              </w:rPr>
              <w:t>4. Определяет и демонстрирует методы повышения эффективно</w:t>
            </w:r>
            <w:r>
              <w:rPr>
                <w:sz w:val="22"/>
                <w:szCs w:val="22"/>
              </w:rPr>
              <w:t>сти собственной деятельности.</w:t>
            </w:r>
          </w:p>
        </w:tc>
        <w:tc>
          <w:tcPr>
            <w:tcW w:w="3829" w:type="dxa"/>
          </w:tcPr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Знание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функций, видов и методов финансового контроля, способов</w:t>
            </w:r>
            <w:r>
              <w:rPr>
                <w:color w:val="000000" w:themeColor="text1"/>
                <w:sz w:val="22"/>
                <w:szCs w:val="22"/>
              </w:rPr>
              <w:t xml:space="preserve"> повышения его эффективности.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Умение </w:t>
            </w:r>
            <w:r>
              <w:rPr>
                <w:color w:val="000000" w:themeColor="text1"/>
                <w:sz w:val="22"/>
                <w:szCs w:val="22"/>
              </w:rPr>
              <w:t xml:space="preserve">демонстрировать навыки использования способов повышения эффективности финансового контроля в контрольной и </w:t>
            </w:r>
            <w:r>
              <w:rPr>
                <w:color w:val="000000" w:themeColor="text1"/>
                <w:sz w:val="22"/>
                <w:szCs w:val="22"/>
              </w:rPr>
              <w:t>экспертно-аналитической деятельности.</w:t>
            </w:r>
          </w:p>
          <w:p w:rsidR="00EC3349" w:rsidRDefault="00EC3349">
            <w:pPr>
              <w:widowControl w:val="0"/>
              <w:jc w:val="both"/>
              <w:rPr>
                <w:color w:val="000000" w:themeColor="text1"/>
              </w:rPr>
            </w:pPr>
          </w:p>
          <w:p w:rsidR="00EC3349" w:rsidRDefault="00EC3349">
            <w:pPr>
              <w:widowControl w:val="0"/>
              <w:jc w:val="both"/>
              <w:rPr>
                <w:color w:val="000000" w:themeColor="text1"/>
              </w:rPr>
            </w:pPr>
          </w:p>
          <w:p w:rsidR="00EC3349" w:rsidRDefault="00EC3349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5385" w:type="dxa"/>
          </w:tcPr>
          <w:p w:rsidR="00EC3349" w:rsidRDefault="00F60815">
            <w:pPr>
              <w:widowControl w:val="0"/>
              <w:jc w:val="both"/>
              <w:rPr>
                <w:color w:val="0D0D0D"/>
              </w:rPr>
            </w:pPr>
            <w:r>
              <w:rPr>
                <w:color w:val="0D0D0D"/>
                <w:sz w:val="22"/>
                <w:szCs w:val="22"/>
              </w:rPr>
              <w:t>Оценить результаты проведения финансового контроля региональных проектов (на примере 3 региональных проектов на выбор).</w:t>
            </w:r>
          </w:p>
          <w:p w:rsidR="00EC3349" w:rsidRDefault="00F60815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D0D0D"/>
                <w:sz w:val="22"/>
                <w:szCs w:val="22"/>
              </w:rPr>
              <w:t xml:space="preserve">Предложить </w:t>
            </w:r>
            <w:r>
              <w:rPr>
                <w:color w:val="000000"/>
                <w:sz w:val="22"/>
                <w:szCs w:val="22"/>
              </w:rPr>
              <w:t>способы повышения эффективности финансового контроля и разработать меры по стимулиро</w:t>
            </w:r>
            <w:r>
              <w:rPr>
                <w:color w:val="000000"/>
                <w:sz w:val="22"/>
                <w:szCs w:val="22"/>
              </w:rPr>
              <w:t>ванию исполнения субъектами Российской Федерации региональных проектов.</w:t>
            </w:r>
          </w:p>
        </w:tc>
      </w:tr>
    </w:tbl>
    <w:p w:rsidR="00EC3349" w:rsidRDefault="00EC3349">
      <w:pPr>
        <w:sectPr w:rsidR="00EC3349">
          <w:footerReference w:type="default" r:id="rId11"/>
          <w:footerReference w:type="first" r:id="rId12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:rsidR="00EC3349" w:rsidRDefault="00F60815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18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 xml:space="preserve">7.2.1. Примерный перечень вопросов для подготовки к </w:t>
      </w:r>
      <w:bookmarkEnd w:id="18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экзамену.</w:t>
      </w:r>
    </w:p>
    <w:p w:rsidR="00EC3349" w:rsidRDefault="00EC3349">
      <w:pPr>
        <w:rPr>
          <w:lang w:eastAsia="zh-CN"/>
        </w:rPr>
      </w:pP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Содержательные аспекты финансового контроля. Концептуальные основы финансового контроля: принципы, функций, виды и методы финансового контроля. Назначение финансового контроля. Роль финансового контроля в принятии управленческих решений. 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современны</w:t>
      </w:r>
      <w:r>
        <w:rPr>
          <w:color w:val="000000" w:themeColor="text1"/>
          <w:sz w:val="28"/>
          <w:szCs w:val="28"/>
        </w:rPr>
        <w:t>х подходов к организации и осуществлению финансового контроля. Инструментарий финансового контроля. Концептуальные подходы к развитию финансового контроля.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Организационно-структурное построение органов государственного финансового контроля в современной Ро</w:t>
      </w:r>
      <w:r>
        <w:rPr>
          <w:color w:val="000000" w:themeColor="text1"/>
          <w:sz w:val="28"/>
          <w:szCs w:val="28"/>
        </w:rPr>
        <w:t>ссии. Генезис институциональной структуры государственного финансового контроля в России. Функции и полномочия Федерального казначейства. Образование и полномочия Росфиннадзора.</w:t>
      </w:r>
      <w:bookmarkStart w:id="19" w:name="_Hlk137591514"/>
      <w:bookmarkEnd w:id="19"/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Мировая практика формирования институтов государственного финансового контроля</w:t>
      </w:r>
      <w:r>
        <w:rPr>
          <w:color w:val="000000" w:themeColor="text1"/>
          <w:sz w:val="28"/>
          <w:szCs w:val="28"/>
        </w:rPr>
        <w:t>. Англосаксонская, континентальная и смешанная модели взаимодействия финансового контроля, реализуемого на уровне местного самоуправления и централизованных органов ГФК, их преимущества и недостатки.</w:t>
      </w:r>
      <w:bookmarkStart w:id="20" w:name="_Hlk1375915141"/>
      <w:bookmarkEnd w:id="20"/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Взаимодействие органов внешнего и внутреннего государств</w:t>
      </w:r>
      <w:r>
        <w:rPr>
          <w:color w:val="000000" w:themeColor="text1"/>
          <w:sz w:val="28"/>
          <w:szCs w:val="28"/>
        </w:rPr>
        <w:t>енного финансового контроля. Влияние институциональной структуры на функционирование органов государственного финансового контроля. Законодательство, регламентирующее осуществление финансового контроля и аудита в Российской Федерации.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Область применения и </w:t>
      </w:r>
      <w:r>
        <w:rPr>
          <w:color w:val="000000" w:themeColor="text1"/>
          <w:sz w:val="28"/>
          <w:szCs w:val="28"/>
        </w:rPr>
        <w:t>характеристика стандартов внутреннего государственного (муниципального) финансового контроля и внутреннего финансового аудита. Стандарты органов внутреннего государственного (муниципального) финансового контроля: содержание, особенности применения, требова</w:t>
      </w:r>
      <w:r>
        <w:rPr>
          <w:color w:val="000000" w:themeColor="text1"/>
          <w:sz w:val="28"/>
          <w:szCs w:val="28"/>
        </w:rPr>
        <w:t>ния к реализации. Характеристика и алгоритм применения стандартов внутреннего финансового аудита.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Понятие и сущность категории «риск». Риски в финансово-бюджетной сфере. Экономическая природа риска. Риски в финансово-бюджетной сфере: сущность и содержание.</w:t>
      </w:r>
      <w:r>
        <w:rPr>
          <w:color w:val="000000" w:themeColor="text1"/>
          <w:sz w:val="28"/>
          <w:szCs w:val="28"/>
        </w:rPr>
        <w:t xml:space="preserve"> Система управления рисками в финансово-бюджетной сфере, ее содержание и этапы.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Риск-ориентированный подход к планированию и осуществлению государственного финансового контроля (аудита). Современный опыт применения риск-ориентированного подхода в контрольн</w:t>
      </w:r>
      <w:r>
        <w:rPr>
          <w:color w:val="000000" w:themeColor="text1"/>
          <w:sz w:val="28"/>
          <w:szCs w:val="28"/>
        </w:rPr>
        <w:t>ой и экспертно-аналитической деятельности контрольно-счетных органов Российской Федерации. Тенденции и факторы риск-ориентированного планирования государственного финансового контроля.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Методы и инструменты управления рисками государственного финансового ко</w:t>
      </w:r>
      <w:r>
        <w:rPr>
          <w:color w:val="000000" w:themeColor="text1"/>
          <w:sz w:val="28"/>
          <w:szCs w:val="28"/>
        </w:rPr>
        <w:t>нтроля. Классификация методов воздействия на риск и методов минимизации риска. Классификатор рисков. Минимизация рисков в ходе проведения контрольных и экспертно-аналитических мероприятий.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Аудиторские риски: понятие, расчет, методы управления. Понятие </w:t>
      </w:r>
      <w:r>
        <w:rPr>
          <w:color w:val="000000" w:themeColor="text1"/>
          <w:sz w:val="28"/>
          <w:szCs w:val="28"/>
        </w:rPr>
        <w:t>допустимого аудиторского риска. Развитие методов и инструментов управления рисками государственного финансового контроля.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Риск-ориентированное планирование контрольной, аналитической деятельности и управления ресурсами. Подготовка и проведение контрольных,</w:t>
      </w:r>
      <w:r>
        <w:rPr>
          <w:color w:val="000000" w:themeColor="text1"/>
          <w:sz w:val="28"/>
          <w:szCs w:val="28"/>
        </w:rPr>
        <w:t xml:space="preserve"> аналитических мероприятий в информационной среде, автоматизация учетно-аналитических процедур, анализа результатов контрольных, аналитических мероприятий, контроля за реализацией материалов контрольных, аналитических мероприятий и устранением нарушений.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тратегический аудит в системе государственного финансового контроля. Цели и задачи осуществления стратегического аудита. Нормативное регулирование стратегического аудита. Этапы стандартизации и процессы формирования методологической базы стратегического ау</w:t>
      </w:r>
      <w:r>
        <w:rPr>
          <w:color w:val="000000" w:themeColor="text1"/>
          <w:sz w:val="28"/>
          <w:szCs w:val="28"/>
        </w:rPr>
        <w:t>дита. Тенденции и перспективы развития стратегического аудита в Российской Федерации и за рубежом.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Процессы формирования методологической базы стратегического аудита. Организационные аспекты и методическое обеспечение стратегического аудита. Организационны</w:t>
      </w:r>
      <w:r>
        <w:rPr>
          <w:color w:val="000000" w:themeColor="text1"/>
          <w:sz w:val="28"/>
          <w:szCs w:val="28"/>
        </w:rPr>
        <w:t>е этапы стратегического аудита.</w:t>
      </w:r>
      <w:bookmarkStart w:id="21" w:name="_Hlk90548391"/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Методологические подходы к формированию методического инструментария стратегического аудита. Методический инструментарий стратегического аудита. Содержание и направленность рабочей документации, формируемой в ходе стратегиче</w:t>
      </w:r>
      <w:r>
        <w:rPr>
          <w:bCs/>
          <w:color w:val="000000" w:themeColor="text1"/>
          <w:sz w:val="28"/>
          <w:szCs w:val="28"/>
        </w:rPr>
        <w:t>ского аудита. Мониторинг и контроль результатов стратегического аудита.</w:t>
      </w:r>
      <w:bookmarkEnd w:id="21"/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Теория изменений: краткая характеристика подхода. Применение теории изменений для стратегического аудита и стратегического планирования в России.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Основные компоненты теории изменений. </w:t>
      </w:r>
      <w:r>
        <w:rPr>
          <w:bCs/>
          <w:color w:val="000000" w:themeColor="text1"/>
          <w:sz w:val="28"/>
          <w:szCs w:val="28"/>
        </w:rPr>
        <w:t>Отличие теории изменений от других подходов. Алгоритм применения теории изменений. Формирование «дерева проблем». Формирование списка стейкхолдеров. Описание трансформационного механизма. Формирование карты результатов, включая классификацию допущений и ри</w:t>
      </w:r>
      <w:r>
        <w:rPr>
          <w:bCs/>
          <w:color w:val="000000" w:themeColor="text1"/>
          <w:sz w:val="28"/>
          <w:szCs w:val="28"/>
        </w:rPr>
        <w:t>сков. Формирование перечня дополнительных показателей.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Теория изменений: краткая характеристика подхода. Преимущества применения теории изменений для системы государственного управления в России. Преодоление управленческого разрыва. Повышение адаптивности </w:t>
      </w:r>
      <w:r>
        <w:rPr>
          <w:color w:val="000000" w:themeColor="text1"/>
          <w:sz w:val="28"/>
          <w:szCs w:val="28"/>
        </w:rPr>
        <w:t>государственной политики. Оценка результативности инструмента при отсутствии необходимых статистических данных.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ESG-повестка.  Нефинансовая отчетность в России и мире.  Аудит проблематики устойчивого развития, проводимый Счетной палатой Российской Федераци</w:t>
      </w:r>
      <w:r>
        <w:rPr>
          <w:bCs/>
          <w:color w:val="000000" w:themeColor="text1"/>
          <w:sz w:val="28"/>
          <w:szCs w:val="28"/>
        </w:rPr>
        <w:t>и: анализ подходов к формированию ESG-отчетности в компаниях госсектора и анализ достижения субъектами РФ показателей Целей устойчивого развития (ЦУР) при реализации документов стратегического планирования.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Аудит ESG-отчетности. Руководство по отчетности в</w:t>
      </w:r>
      <w:r>
        <w:rPr>
          <w:bCs/>
          <w:color w:val="000000" w:themeColor="text1"/>
          <w:sz w:val="28"/>
          <w:szCs w:val="28"/>
        </w:rPr>
        <w:t xml:space="preserve"> области устойчивого развития. Обмен опытом с ВОА зарубежных стран: актуальные </w:t>
      </w:r>
      <w:r>
        <w:rPr>
          <w:bCs/>
          <w:color w:val="000000" w:themeColor="text1"/>
          <w:sz w:val="28"/>
          <w:szCs w:val="28"/>
        </w:rPr>
        <w:lastRenderedPageBreak/>
        <w:t>тенденции развития внешнего аудита в области экологического, социального и корпоративного управления (ESG).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Цель страхового надзора. Страховой надзор в Российской Федерации. Ком</w:t>
      </w:r>
      <w:r>
        <w:rPr>
          <w:bCs/>
          <w:color w:val="000000" w:themeColor="text1"/>
          <w:sz w:val="28"/>
          <w:szCs w:val="28"/>
        </w:rPr>
        <w:t>итет финансового надзора Банка России. Департамент страхового рынка Банка России (территориального учреждения Банка России).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Полномочия Банка России в рамках обеспечения контрольной и надзорной функции. Перечень финансовых коэффициентов, рассчитываемых при</w:t>
      </w:r>
      <w:r>
        <w:rPr>
          <w:bCs/>
          <w:color w:val="000000" w:themeColor="text1"/>
          <w:sz w:val="28"/>
          <w:szCs w:val="28"/>
        </w:rPr>
        <w:t xml:space="preserve"> мониторинге деятельности страховых организаций. Меры воздействия Банка России за нарушения страхового законодательства.  Основания для отзыва лицензии Банком России у субъекта страхового дела.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Контроль и надзор за деятельностью профессиональных участников</w:t>
      </w:r>
      <w:r>
        <w:rPr>
          <w:bCs/>
          <w:color w:val="000000" w:themeColor="text1"/>
          <w:sz w:val="28"/>
          <w:szCs w:val="28"/>
        </w:rPr>
        <w:t xml:space="preserve"> рынка ценных бумаг.  Требования к собственным средствам (капиталу) или чистым активам некредитных финансовых организаций. Расчет МРСС (минимального размера собственных средств). Предмет и объект надзора в сфере финансовых рынков. Некредитные финансовые ор</w:t>
      </w:r>
      <w:r>
        <w:rPr>
          <w:bCs/>
          <w:color w:val="000000" w:themeColor="text1"/>
          <w:sz w:val="28"/>
          <w:szCs w:val="28"/>
        </w:rPr>
        <w:t>ганизации. Основания для аннулирования лицензии Банком России у профессионального участника рынка ценных бумаг.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Сущностные характеристики налогового контроля. Элементы эффективности налогового контроля. Методы налогового контроля: документальные, фактическ</w:t>
      </w:r>
      <w:r>
        <w:rPr>
          <w:bCs/>
          <w:color w:val="000000" w:themeColor="text1"/>
          <w:sz w:val="28"/>
          <w:szCs w:val="28"/>
        </w:rPr>
        <w:t>ие, расчетно-аналитические. Классификационные признаки видов контроля. Специфические черты налогового контроля как формы налоговых правоотношений.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Налоговый учет в организациях сектора государственного управления. Учетная политика для целей налогового учет</w:t>
      </w:r>
      <w:r>
        <w:rPr>
          <w:bCs/>
          <w:color w:val="000000" w:themeColor="text1"/>
          <w:sz w:val="28"/>
          <w:szCs w:val="28"/>
        </w:rPr>
        <w:t>а. Налоговый контроль в организации сектора государственного управления. Контроль налоговых льгот.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Таможенный контроль как один из ключевых институтов таможенного регулирования. Значение таможенного контроля в </w:t>
      </w:r>
      <w:r>
        <w:rPr>
          <w:bCs/>
          <w:color w:val="000000" w:themeColor="text1"/>
          <w:sz w:val="28"/>
          <w:szCs w:val="28"/>
        </w:rPr>
        <w:lastRenderedPageBreak/>
        <w:t>государственном регулировании внешнеторговой д</w:t>
      </w:r>
      <w:r>
        <w:rPr>
          <w:bCs/>
          <w:color w:val="000000" w:themeColor="text1"/>
          <w:sz w:val="28"/>
          <w:szCs w:val="28"/>
        </w:rPr>
        <w:t>еятельности. Способы проведения таможенного контроля. Объекты и формы таможенного контроля.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Таможенные органы. Цели таможенного контроля. Основы и принципы таможенного контроля. Цели использования таможенными органами системы управления рисками.  Обеспечен</w:t>
      </w:r>
      <w:r>
        <w:rPr>
          <w:color w:val="000000" w:themeColor="text1"/>
          <w:sz w:val="28"/>
          <w:szCs w:val="28"/>
        </w:rPr>
        <w:t>ие эффективности таможенного контроля.</w:t>
      </w:r>
    </w:p>
    <w:p w:rsidR="00EC3349" w:rsidRDefault="00F60815">
      <w:pPr>
        <w:pStyle w:val="afe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Надзорные функции Банка России. Объекты банковского надзора. Контрольные мероприятия в кредитных организациях.  Периодичность плановых проверок поднадзорных лиц. Меры воздействия Банка России за нарушения банковского </w:t>
      </w:r>
      <w:r>
        <w:rPr>
          <w:color w:val="000000" w:themeColor="text1"/>
          <w:sz w:val="28"/>
          <w:szCs w:val="28"/>
        </w:rPr>
        <w:t>законодательства.</w:t>
      </w:r>
      <w:bookmarkStart w:id="22" w:name="_Hlk90549272"/>
      <w:bookmarkEnd w:id="22"/>
    </w:p>
    <w:p w:rsidR="00EC3349" w:rsidRDefault="00F60815">
      <w:pPr>
        <w:tabs>
          <w:tab w:val="left" w:pos="8320"/>
        </w:tabs>
        <w:rPr>
          <w:b/>
          <w:bCs/>
          <w:color w:val="000000" w:themeColor="text1"/>
          <w:sz w:val="23"/>
          <w:szCs w:val="23"/>
        </w:rPr>
      </w:pPr>
      <w:r>
        <w:rPr>
          <w:b/>
          <w:bCs/>
          <w:color w:val="000000" w:themeColor="text1"/>
          <w:sz w:val="23"/>
          <w:szCs w:val="23"/>
        </w:rPr>
        <w:tab/>
      </w:r>
    </w:p>
    <w:p w:rsidR="00EC3349" w:rsidRDefault="00F60815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23" w:name="_Toc3995512"/>
      <w:r>
        <w:rPr>
          <w:b/>
          <w:bCs/>
          <w:color w:val="000000" w:themeColor="text1"/>
          <w:sz w:val="28"/>
          <w:szCs w:val="28"/>
        </w:rPr>
        <w:t>7.3. Методические материалы, определяющие процедуры оценивания знаний и умений</w:t>
      </w:r>
      <w:bookmarkEnd w:id="23"/>
    </w:p>
    <w:p w:rsidR="00EC3349" w:rsidRDefault="00F60815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Соответствующие </w:t>
      </w:r>
      <w:r>
        <w:rPr>
          <w:bCs/>
          <w:sz w:val="28"/>
          <w:szCs w:val="28"/>
        </w:rPr>
        <w:t>приказы, распоряжения ректората о контроле уровня освоения дисциплин и сформированности компетенций студентов.</w:t>
      </w:r>
    </w:p>
    <w:p w:rsidR="00EC3349" w:rsidRDefault="00EC3349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EC3349" w:rsidRDefault="00F60815">
      <w:pPr>
        <w:pStyle w:val="af5"/>
        <w:jc w:val="center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Федеральное государственное </w:t>
      </w:r>
      <w:r>
        <w:rPr>
          <w:color w:val="000000" w:themeColor="text1"/>
          <w:sz w:val="23"/>
          <w:szCs w:val="23"/>
        </w:rPr>
        <w:t>образовательное бюджетное учреждение</w:t>
      </w:r>
    </w:p>
    <w:p w:rsidR="00EC3349" w:rsidRDefault="00F60815">
      <w:pPr>
        <w:pStyle w:val="af5"/>
        <w:jc w:val="center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высшего образования</w:t>
      </w:r>
    </w:p>
    <w:p w:rsidR="00EC3349" w:rsidRDefault="00F60815">
      <w:pPr>
        <w:pStyle w:val="af5"/>
        <w:jc w:val="center"/>
        <w:rPr>
          <w:b/>
          <w:caps/>
          <w:color w:val="000000" w:themeColor="text1"/>
          <w:sz w:val="23"/>
          <w:szCs w:val="23"/>
        </w:rPr>
      </w:pPr>
      <w:r>
        <w:rPr>
          <w:b/>
          <w:caps/>
          <w:color w:val="000000" w:themeColor="text1"/>
          <w:sz w:val="23"/>
          <w:szCs w:val="23"/>
        </w:rPr>
        <w:t xml:space="preserve"> «Финансовый университет при правительстве</w:t>
      </w:r>
    </w:p>
    <w:p w:rsidR="00EC3349" w:rsidRDefault="00F60815">
      <w:pPr>
        <w:jc w:val="center"/>
        <w:rPr>
          <w:b/>
          <w:caps/>
          <w:color w:val="000000" w:themeColor="text1"/>
          <w:sz w:val="23"/>
          <w:szCs w:val="23"/>
        </w:rPr>
      </w:pPr>
      <w:r>
        <w:rPr>
          <w:b/>
          <w:caps/>
          <w:color w:val="000000" w:themeColor="text1"/>
          <w:sz w:val="23"/>
          <w:szCs w:val="23"/>
        </w:rPr>
        <w:t>РОССИЙСКОЙ ФЕДЕРАЦИИ»</w:t>
      </w:r>
    </w:p>
    <w:p w:rsidR="00EC3349" w:rsidRDefault="00F60815">
      <w:pPr>
        <w:jc w:val="center"/>
        <w:rPr>
          <w:b/>
          <w:caps/>
          <w:color w:val="000000" w:themeColor="text1"/>
          <w:sz w:val="23"/>
          <w:szCs w:val="23"/>
        </w:rPr>
      </w:pPr>
      <w:r>
        <w:rPr>
          <w:b/>
          <w:caps/>
          <w:color w:val="000000" w:themeColor="text1"/>
          <w:sz w:val="23"/>
          <w:szCs w:val="23"/>
        </w:rPr>
        <w:t>(Ф</w:t>
      </w:r>
      <w:r>
        <w:rPr>
          <w:b/>
          <w:color w:val="000000" w:themeColor="text1"/>
          <w:sz w:val="23"/>
          <w:szCs w:val="23"/>
        </w:rPr>
        <w:t>инансовый университет</w:t>
      </w:r>
      <w:r>
        <w:rPr>
          <w:b/>
          <w:caps/>
          <w:color w:val="000000" w:themeColor="text1"/>
          <w:sz w:val="23"/>
          <w:szCs w:val="23"/>
        </w:rPr>
        <w:t>)</w:t>
      </w:r>
    </w:p>
    <w:p w:rsidR="00EC3349" w:rsidRDefault="00EC3349">
      <w:pPr>
        <w:jc w:val="center"/>
        <w:rPr>
          <w:caps/>
          <w:color w:val="000000" w:themeColor="text1"/>
          <w:sz w:val="23"/>
          <w:szCs w:val="23"/>
        </w:rPr>
      </w:pPr>
    </w:p>
    <w:p w:rsidR="00EC3349" w:rsidRDefault="00F60815">
      <w:pPr>
        <w:rPr>
          <w:bCs/>
          <w:color w:val="000000" w:themeColor="text1"/>
          <w:sz w:val="23"/>
          <w:szCs w:val="23"/>
          <w:u w:val="single"/>
        </w:rPr>
      </w:pPr>
      <w:r>
        <w:rPr>
          <w:bCs/>
          <w:color w:val="000000" w:themeColor="text1"/>
          <w:sz w:val="23"/>
          <w:szCs w:val="23"/>
          <w:u w:val="single"/>
        </w:rPr>
        <w:t>Кафедра «Финансовый контроль и казначейское дело»</w:t>
      </w:r>
    </w:p>
    <w:p w:rsidR="00EC3349" w:rsidRDefault="00F60815">
      <w:pPr>
        <w:rPr>
          <w:bCs/>
          <w:color w:val="000000" w:themeColor="text1"/>
          <w:sz w:val="23"/>
          <w:szCs w:val="23"/>
          <w:u w:val="single"/>
        </w:rPr>
      </w:pPr>
      <w:r>
        <w:rPr>
          <w:bCs/>
          <w:color w:val="000000" w:themeColor="text1"/>
          <w:sz w:val="23"/>
          <w:szCs w:val="23"/>
          <w:u w:val="single"/>
        </w:rPr>
        <w:t>Дисциплина «Методология финансового контроля»</w:t>
      </w:r>
    </w:p>
    <w:p w:rsidR="00EC3349" w:rsidRDefault="00F60815">
      <w:pPr>
        <w:rPr>
          <w:bCs/>
          <w:color w:val="000000" w:themeColor="text1"/>
          <w:sz w:val="23"/>
          <w:szCs w:val="23"/>
          <w:u w:val="single"/>
        </w:rPr>
      </w:pPr>
      <w:r>
        <w:rPr>
          <w:bCs/>
          <w:color w:val="000000" w:themeColor="text1"/>
          <w:sz w:val="23"/>
          <w:szCs w:val="23"/>
          <w:u w:val="single"/>
        </w:rPr>
        <w:t>Факультет Фи</w:t>
      </w:r>
      <w:r>
        <w:rPr>
          <w:bCs/>
          <w:color w:val="000000" w:themeColor="text1"/>
          <w:sz w:val="23"/>
          <w:szCs w:val="23"/>
          <w:u w:val="single"/>
        </w:rPr>
        <w:t xml:space="preserve">нансовый </w:t>
      </w:r>
    </w:p>
    <w:p w:rsidR="00EC3349" w:rsidRDefault="00F60815">
      <w:pPr>
        <w:rPr>
          <w:bCs/>
          <w:color w:val="000000" w:themeColor="text1"/>
          <w:sz w:val="23"/>
          <w:szCs w:val="23"/>
          <w:u w:val="single"/>
        </w:rPr>
      </w:pPr>
      <w:r>
        <w:rPr>
          <w:bCs/>
          <w:color w:val="000000" w:themeColor="text1"/>
          <w:sz w:val="23"/>
          <w:szCs w:val="23"/>
          <w:u w:val="single"/>
        </w:rPr>
        <w:t>Форма обучения очная</w:t>
      </w:r>
    </w:p>
    <w:p w:rsidR="00EC3349" w:rsidRDefault="00F60815">
      <w:pPr>
        <w:rPr>
          <w:bCs/>
          <w:color w:val="000000" w:themeColor="text1"/>
          <w:sz w:val="23"/>
          <w:szCs w:val="23"/>
          <w:u w:val="single"/>
        </w:rPr>
      </w:pPr>
      <w:r>
        <w:rPr>
          <w:bCs/>
          <w:color w:val="000000" w:themeColor="text1"/>
          <w:sz w:val="23"/>
          <w:szCs w:val="23"/>
          <w:u w:val="single"/>
        </w:rPr>
        <w:t>Направлению подготовки 38.04.09 «Государственный аудит»</w:t>
      </w:r>
    </w:p>
    <w:p w:rsidR="00EC3349" w:rsidRDefault="00F60815">
      <w:pPr>
        <w:rPr>
          <w:bCs/>
          <w:color w:val="000000" w:themeColor="text1"/>
          <w:sz w:val="23"/>
          <w:szCs w:val="23"/>
        </w:rPr>
      </w:pPr>
      <w:r>
        <w:rPr>
          <w:bCs/>
          <w:color w:val="000000" w:themeColor="text1"/>
          <w:sz w:val="23"/>
          <w:szCs w:val="23"/>
          <w:u w:val="single"/>
        </w:rPr>
        <w:t>Направленность программы магистратуры «Государственный финансовый контроль, управление и аудит в цифровой экономике»</w:t>
      </w:r>
    </w:p>
    <w:p w:rsidR="00EC3349" w:rsidRDefault="00EC3349">
      <w:pPr>
        <w:jc w:val="center"/>
        <w:rPr>
          <w:rFonts w:eastAsia="Calibri"/>
          <w:color w:val="000000" w:themeColor="text1"/>
          <w:sz w:val="23"/>
          <w:szCs w:val="23"/>
        </w:rPr>
      </w:pPr>
    </w:p>
    <w:p w:rsidR="00EC3349" w:rsidRDefault="00F60815">
      <w:pPr>
        <w:tabs>
          <w:tab w:val="center" w:pos="4535"/>
          <w:tab w:val="left" w:pos="7740"/>
        </w:tabs>
        <w:jc w:val="center"/>
        <w:rPr>
          <w:rFonts w:eastAsia="Calibri"/>
          <w:b/>
          <w:color w:val="000000" w:themeColor="text1"/>
          <w:sz w:val="23"/>
          <w:szCs w:val="23"/>
        </w:rPr>
      </w:pPr>
      <w:r>
        <w:rPr>
          <w:rFonts w:eastAsia="Calibri"/>
          <w:b/>
          <w:color w:val="000000" w:themeColor="text1"/>
          <w:sz w:val="23"/>
          <w:szCs w:val="23"/>
        </w:rPr>
        <w:t>ЭКЗАМЕНАЦИОННЫЙ БИЛЕТ № 4</w:t>
      </w:r>
    </w:p>
    <w:p w:rsidR="00EC3349" w:rsidRDefault="00EC3349">
      <w:pPr>
        <w:tabs>
          <w:tab w:val="center" w:pos="4535"/>
          <w:tab w:val="left" w:pos="7740"/>
        </w:tabs>
        <w:jc w:val="center"/>
        <w:rPr>
          <w:rFonts w:eastAsia="Calibri"/>
          <w:b/>
          <w:color w:val="000000" w:themeColor="text1"/>
          <w:sz w:val="23"/>
          <w:szCs w:val="23"/>
        </w:rPr>
      </w:pPr>
    </w:p>
    <w:p w:rsidR="00EC3349" w:rsidRDefault="00F60815">
      <w:pPr>
        <w:jc w:val="both"/>
        <w:rPr>
          <w:b/>
          <w:bCs/>
          <w:color w:val="000000" w:themeColor="text1"/>
          <w:sz w:val="23"/>
          <w:szCs w:val="23"/>
        </w:rPr>
      </w:pPr>
      <w:r>
        <w:rPr>
          <w:b/>
          <w:bCs/>
          <w:color w:val="000000" w:themeColor="text1"/>
          <w:sz w:val="23"/>
          <w:szCs w:val="23"/>
        </w:rPr>
        <w:t xml:space="preserve">Задание 1. Дайте </w:t>
      </w:r>
      <w:r>
        <w:rPr>
          <w:b/>
          <w:bCs/>
          <w:color w:val="000000" w:themeColor="text1"/>
          <w:sz w:val="23"/>
          <w:szCs w:val="23"/>
        </w:rPr>
        <w:t>развернутый ответ на теоретический вопрос. (20 баллов)</w:t>
      </w:r>
    </w:p>
    <w:p w:rsidR="00EC3349" w:rsidRDefault="00F60815">
      <w:pPr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Мировая практика формирования институтов государственного финансового контроля. Англосаксонская, континентальная и смешанная модели взаимодействия финансового контроля, реализуемого на уровне местного </w:t>
      </w:r>
      <w:r>
        <w:rPr>
          <w:color w:val="000000" w:themeColor="text1"/>
          <w:sz w:val="23"/>
          <w:szCs w:val="23"/>
        </w:rPr>
        <w:t>самоуправления и централизованных органов ГФК, их преимущества и недостатки.</w:t>
      </w:r>
    </w:p>
    <w:p w:rsidR="00EC3349" w:rsidRDefault="00EC3349">
      <w:pPr>
        <w:jc w:val="both"/>
        <w:rPr>
          <w:b/>
          <w:bCs/>
          <w:color w:val="000000" w:themeColor="text1"/>
          <w:sz w:val="23"/>
          <w:szCs w:val="23"/>
        </w:rPr>
      </w:pPr>
    </w:p>
    <w:p w:rsidR="00EC3349" w:rsidRDefault="00F60815">
      <w:pPr>
        <w:tabs>
          <w:tab w:val="left" w:pos="851"/>
        </w:tabs>
        <w:jc w:val="both"/>
        <w:rPr>
          <w:b/>
          <w:color w:val="000000" w:themeColor="text1"/>
          <w:sz w:val="23"/>
          <w:szCs w:val="23"/>
        </w:rPr>
      </w:pPr>
      <w:r>
        <w:rPr>
          <w:b/>
          <w:color w:val="000000" w:themeColor="text1"/>
          <w:sz w:val="23"/>
          <w:szCs w:val="23"/>
        </w:rPr>
        <w:t xml:space="preserve">Задание 2. Укажите правильный (е) ответ (ы) либо правильные утверждения. </w:t>
      </w:r>
      <w:r>
        <w:rPr>
          <w:b/>
          <w:bCs/>
          <w:color w:val="000000" w:themeColor="text1"/>
          <w:sz w:val="23"/>
          <w:szCs w:val="23"/>
        </w:rPr>
        <w:t>(20 баллов)</w:t>
      </w:r>
    </w:p>
    <w:p w:rsidR="00EC3349" w:rsidRDefault="00F60815">
      <w:pPr>
        <w:jc w:val="both"/>
        <w:rPr>
          <w:bCs/>
          <w:color w:val="000000" w:themeColor="text1"/>
          <w:sz w:val="23"/>
          <w:szCs w:val="23"/>
        </w:rPr>
      </w:pPr>
      <w:r>
        <w:rPr>
          <w:bCs/>
          <w:color w:val="000000" w:themeColor="text1"/>
          <w:kern w:val="2"/>
          <w:sz w:val="23"/>
          <w:szCs w:val="23"/>
        </w:rPr>
        <w:t>1. Цели применения теории изменений:</w:t>
      </w:r>
    </w:p>
    <w:p w:rsidR="00EC3349" w:rsidRDefault="00F60815">
      <w:pPr>
        <w:numPr>
          <w:ilvl w:val="0"/>
          <w:numId w:val="5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kern w:val="2"/>
          <w:sz w:val="23"/>
          <w:szCs w:val="23"/>
          <w:lang w:eastAsia="en-US"/>
        </w:rPr>
        <w:t>проектирование и разработка инструментов достижения стра</w:t>
      </w:r>
      <w:r>
        <w:rPr>
          <w:rFonts w:eastAsia="Calibri"/>
          <w:bCs/>
          <w:color w:val="000000" w:themeColor="text1"/>
          <w:kern w:val="2"/>
          <w:sz w:val="23"/>
          <w:szCs w:val="23"/>
          <w:lang w:eastAsia="en-US"/>
        </w:rPr>
        <w:t xml:space="preserve">тегических целей (государственных политик, мер и комплексов мер, программ, проектов и т. д.); </w:t>
      </w:r>
    </w:p>
    <w:p w:rsidR="00EC3349" w:rsidRDefault="00F60815">
      <w:pPr>
        <w:numPr>
          <w:ilvl w:val="0"/>
          <w:numId w:val="5"/>
        </w:numPr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rFonts w:eastAsia="Calibri"/>
          <w:bCs/>
          <w:color w:val="000000" w:themeColor="text1"/>
          <w:kern w:val="2"/>
          <w:sz w:val="23"/>
          <w:szCs w:val="23"/>
          <w:lang w:eastAsia="en-US"/>
        </w:rPr>
        <w:lastRenderedPageBreak/>
        <w:t xml:space="preserve">мониторинг и оценка реализуемых инструментов достижения стратегических целей, в том числе с последующей корректировкой данных инструментов; </w:t>
      </w:r>
    </w:p>
    <w:p w:rsidR="00EC3349" w:rsidRDefault="00F60815">
      <w:pPr>
        <w:numPr>
          <w:ilvl w:val="0"/>
          <w:numId w:val="5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sz w:val="23"/>
          <w:szCs w:val="23"/>
        </w:rPr>
      </w:pPr>
      <w:r>
        <w:rPr>
          <w:bCs/>
          <w:color w:val="000000" w:themeColor="text1"/>
          <w:sz w:val="23"/>
          <w:szCs w:val="23"/>
        </w:rPr>
        <w:t xml:space="preserve">сбор информации в </w:t>
      </w:r>
      <w:r>
        <w:rPr>
          <w:bCs/>
          <w:color w:val="000000" w:themeColor="text1"/>
          <w:sz w:val="23"/>
          <w:szCs w:val="23"/>
        </w:rPr>
        <w:t>денежном выражении об имуществе, обязательствах организации и их движении путем сплошного, непрерывного и документального учета всех хозяйственных операций организации.</w:t>
      </w:r>
    </w:p>
    <w:p w:rsidR="00EC3349" w:rsidRDefault="00F60815">
      <w:pPr>
        <w:numPr>
          <w:ilvl w:val="0"/>
          <w:numId w:val="5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sz w:val="23"/>
          <w:szCs w:val="23"/>
        </w:rPr>
      </w:pPr>
      <w:r>
        <w:rPr>
          <w:bCs/>
          <w:color w:val="000000" w:themeColor="text1"/>
          <w:sz w:val="23"/>
          <w:szCs w:val="23"/>
        </w:rPr>
        <w:t xml:space="preserve">регистрация информации в денежном выражении об имуществе, обязательствах организации и </w:t>
      </w:r>
      <w:r>
        <w:rPr>
          <w:bCs/>
          <w:color w:val="000000" w:themeColor="text1"/>
          <w:sz w:val="23"/>
          <w:szCs w:val="23"/>
        </w:rPr>
        <w:t>их движении путем сплошного, непрерывного и документального учета всех хозяйственных операций организации</w:t>
      </w:r>
    </w:p>
    <w:p w:rsidR="00EC3349" w:rsidRDefault="00F60815">
      <w:pPr>
        <w:numPr>
          <w:ilvl w:val="0"/>
          <w:numId w:val="5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sz w:val="23"/>
          <w:szCs w:val="23"/>
        </w:rPr>
      </w:pPr>
      <w:r>
        <w:rPr>
          <w:bCs/>
          <w:color w:val="000000" w:themeColor="text1"/>
          <w:sz w:val="23"/>
          <w:szCs w:val="23"/>
        </w:rPr>
        <w:t>обобщение информации в денежном выражении об имуществе, обязательствах организации и их движении путем сплошного, непрерывного и документального учета</w:t>
      </w:r>
      <w:r>
        <w:rPr>
          <w:bCs/>
          <w:color w:val="000000" w:themeColor="text1"/>
          <w:sz w:val="23"/>
          <w:szCs w:val="23"/>
        </w:rPr>
        <w:t xml:space="preserve"> всех хозяйственных операций организации</w:t>
      </w:r>
    </w:p>
    <w:p w:rsidR="00EC3349" w:rsidRDefault="00EC3349">
      <w:pPr>
        <w:shd w:val="clear" w:color="auto" w:fill="FFFFFF"/>
        <w:contextualSpacing/>
        <w:jc w:val="both"/>
        <w:rPr>
          <w:bCs/>
          <w:color w:val="000000" w:themeColor="text1"/>
          <w:sz w:val="23"/>
          <w:szCs w:val="23"/>
        </w:rPr>
      </w:pPr>
    </w:p>
    <w:p w:rsidR="00EC3349" w:rsidRDefault="00F60815">
      <w:pPr>
        <w:pStyle w:val="afe"/>
        <w:numPr>
          <w:ilvl w:val="0"/>
          <w:numId w:val="4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Информация, относящаяся к автоматизированной электронной среде контроллинга, должна отвечать основным требованиям:</w:t>
      </w:r>
    </w:p>
    <w:p w:rsidR="00EC3349" w:rsidRDefault="00F60815">
      <w:pPr>
        <w:numPr>
          <w:ilvl w:val="0"/>
          <w:numId w:val="7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защищенность, актуальность, понятность, своевременность, полнота</w:t>
      </w:r>
    </w:p>
    <w:p w:rsidR="00EC3349" w:rsidRDefault="00F60815">
      <w:pPr>
        <w:numPr>
          <w:ilvl w:val="0"/>
          <w:numId w:val="7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 xml:space="preserve">проверяемость, понятность, </w:t>
      </w: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защищенность, полнота, достоверность</w:t>
      </w:r>
    </w:p>
    <w:p w:rsidR="00EC3349" w:rsidRDefault="00F60815">
      <w:pPr>
        <w:numPr>
          <w:ilvl w:val="0"/>
          <w:numId w:val="7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актуальность, сохраняемость, понятность, открытость, существенность</w:t>
      </w:r>
    </w:p>
    <w:p w:rsidR="00EC3349" w:rsidRDefault="00F60815">
      <w:pPr>
        <w:numPr>
          <w:ilvl w:val="0"/>
          <w:numId w:val="7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проактивность, полнота, сопоставимость, объективность, оперативность</w:t>
      </w:r>
    </w:p>
    <w:p w:rsidR="00EC3349" w:rsidRDefault="00F60815">
      <w:pPr>
        <w:numPr>
          <w:ilvl w:val="0"/>
          <w:numId w:val="7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существенность, своевременность, полезность, полнота, достоверность</w:t>
      </w:r>
    </w:p>
    <w:p w:rsidR="00EC3349" w:rsidRDefault="00EC3349">
      <w:pPr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</w:p>
    <w:p w:rsidR="00EC3349" w:rsidRDefault="00F60815">
      <w:pPr>
        <w:pStyle w:val="afe"/>
        <w:numPr>
          <w:ilvl w:val="0"/>
          <w:numId w:val="4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К задачам про</w:t>
      </w: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граммного обеспечения для целей контроллинга относится:</w:t>
      </w:r>
    </w:p>
    <w:p w:rsidR="00EC3349" w:rsidRDefault="00F60815">
      <w:pPr>
        <w:numPr>
          <w:ilvl w:val="0"/>
          <w:numId w:val="8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интегрировать и хранить информацию из других автоматизируемых информационных систем</w:t>
      </w:r>
    </w:p>
    <w:p w:rsidR="00EC3349" w:rsidRDefault="00F60815">
      <w:pPr>
        <w:numPr>
          <w:ilvl w:val="0"/>
          <w:numId w:val="8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обрабатывать информацию и представлять ее в релевантной форме</w:t>
      </w:r>
    </w:p>
    <w:p w:rsidR="00EC3349" w:rsidRDefault="00F60815">
      <w:pPr>
        <w:numPr>
          <w:ilvl w:val="0"/>
          <w:numId w:val="8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сигнализировать о негативных фактах</w:t>
      </w:r>
    </w:p>
    <w:p w:rsidR="00EC3349" w:rsidRDefault="00F60815">
      <w:pPr>
        <w:numPr>
          <w:ilvl w:val="0"/>
          <w:numId w:val="8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давать релевантные</w:t>
      </w:r>
      <w:r>
        <w:rPr>
          <w:rFonts w:eastAsia="Calibri"/>
          <w:bCs/>
          <w:color w:val="000000" w:themeColor="text1"/>
          <w:sz w:val="23"/>
          <w:szCs w:val="23"/>
          <w:lang w:eastAsia="en-US"/>
        </w:rPr>
        <w:t xml:space="preserve"> данные для управленческих решений</w:t>
      </w:r>
    </w:p>
    <w:p w:rsidR="00EC3349" w:rsidRDefault="00F60815">
      <w:pPr>
        <w:numPr>
          <w:ilvl w:val="0"/>
          <w:numId w:val="8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все ответы верны</w:t>
      </w:r>
    </w:p>
    <w:p w:rsidR="00EC3349" w:rsidRDefault="00EC3349">
      <w:pPr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</w:p>
    <w:p w:rsidR="00EC3349" w:rsidRDefault="00F60815">
      <w:pPr>
        <w:pStyle w:val="afe"/>
        <w:numPr>
          <w:ilvl w:val="0"/>
          <w:numId w:val="4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К внешним источникам информации для целей контроллинга относится:</w:t>
      </w:r>
    </w:p>
    <w:p w:rsidR="00EC3349" w:rsidRDefault="00F60815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транзакционные системы, предназначенные для операционной работы</w:t>
      </w:r>
    </w:p>
    <w:p w:rsidR="00EC3349" w:rsidRDefault="00F60815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документы из электронных хранилищ</w:t>
      </w:r>
    </w:p>
    <w:p w:rsidR="00EC3349" w:rsidRDefault="00F60815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документы на бумажных носителях</w:t>
      </w:r>
    </w:p>
    <w:p w:rsidR="00EC3349" w:rsidRDefault="00F60815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клиенты</w:t>
      </w:r>
      <w:r>
        <w:rPr>
          <w:rFonts w:eastAsia="Calibri"/>
          <w:bCs/>
          <w:color w:val="000000" w:themeColor="text1"/>
          <w:sz w:val="23"/>
          <w:szCs w:val="23"/>
          <w:lang w:eastAsia="en-US"/>
        </w:rPr>
        <w:t xml:space="preserve"> предприятия, представляющие данные в электронном виде</w:t>
      </w:r>
    </w:p>
    <w:p w:rsidR="00EC3349" w:rsidRDefault="00F60815">
      <w:pPr>
        <w:numPr>
          <w:ilvl w:val="0"/>
          <w:numId w:val="9"/>
        </w:numPr>
        <w:ind w:left="0" w:firstLine="0"/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  <w:r>
        <w:rPr>
          <w:rFonts w:eastAsia="Calibri"/>
          <w:bCs/>
          <w:color w:val="000000" w:themeColor="text1"/>
          <w:sz w:val="23"/>
          <w:szCs w:val="23"/>
          <w:lang w:eastAsia="en-US"/>
        </w:rPr>
        <w:t>все ответы верны</w:t>
      </w:r>
    </w:p>
    <w:p w:rsidR="00EC3349" w:rsidRDefault="00EC3349">
      <w:pPr>
        <w:contextualSpacing/>
        <w:jc w:val="both"/>
        <w:rPr>
          <w:rFonts w:eastAsia="Calibri"/>
          <w:bCs/>
          <w:color w:val="000000" w:themeColor="text1"/>
          <w:sz w:val="23"/>
          <w:szCs w:val="23"/>
          <w:lang w:eastAsia="en-US"/>
        </w:rPr>
      </w:pPr>
    </w:p>
    <w:p w:rsidR="00EC3349" w:rsidRDefault="00F60815">
      <w:pPr>
        <w:pStyle w:val="afe"/>
        <w:numPr>
          <w:ilvl w:val="0"/>
          <w:numId w:val="4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bCs/>
          <w:color w:val="000000" w:themeColor="text1"/>
          <w:sz w:val="23"/>
          <w:szCs w:val="23"/>
        </w:rPr>
        <w:t xml:space="preserve"> </w:t>
      </w:r>
      <w:r>
        <w:rPr>
          <w:bCs/>
          <w:color w:val="000000" w:themeColor="text1"/>
          <w:kern w:val="2"/>
          <w:sz w:val="23"/>
          <w:szCs w:val="23"/>
        </w:rPr>
        <w:t xml:space="preserve">Социальные группы, которые являются получателями благ, создаваемых в результате реализации мер государственной политики: </w:t>
      </w:r>
    </w:p>
    <w:p w:rsidR="00EC3349" w:rsidRDefault="00F60815">
      <w:pPr>
        <w:numPr>
          <w:ilvl w:val="0"/>
          <w:numId w:val="6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bCs/>
          <w:color w:val="000000" w:themeColor="text1"/>
          <w:kern w:val="2"/>
          <w:sz w:val="23"/>
          <w:szCs w:val="23"/>
        </w:rPr>
        <w:t>благополучатели (выгодоприобритатели)</w:t>
      </w:r>
    </w:p>
    <w:p w:rsidR="00EC3349" w:rsidRDefault="00F60815">
      <w:pPr>
        <w:numPr>
          <w:ilvl w:val="0"/>
          <w:numId w:val="6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bCs/>
          <w:color w:val="000000" w:themeColor="text1"/>
          <w:kern w:val="2"/>
          <w:sz w:val="23"/>
          <w:szCs w:val="23"/>
        </w:rPr>
        <w:t>стейкхолдеры</w:t>
      </w:r>
    </w:p>
    <w:p w:rsidR="00EC3349" w:rsidRDefault="00F60815">
      <w:pPr>
        <w:numPr>
          <w:ilvl w:val="0"/>
          <w:numId w:val="6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bCs/>
          <w:color w:val="000000" w:themeColor="text1"/>
          <w:kern w:val="2"/>
          <w:sz w:val="23"/>
          <w:szCs w:val="23"/>
        </w:rPr>
        <w:t>организац</w:t>
      </w:r>
      <w:r>
        <w:rPr>
          <w:bCs/>
          <w:color w:val="000000" w:themeColor="text1"/>
          <w:kern w:val="2"/>
          <w:sz w:val="23"/>
          <w:szCs w:val="23"/>
        </w:rPr>
        <w:t>ии бюджетной сферы</w:t>
      </w:r>
    </w:p>
    <w:p w:rsidR="00EC3349" w:rsidRDefault="00F60815">
      <w:pPr>
        <w:numPr>
          <w:ilvl w:val="0"/>
          <w:numId w:val="6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bCs/>
          <w:color w:val="000000" w:themeColor="text1"/>
          <w:kern w:val="2"/>
          <w:sz w:val="23"/>
          <w:szCs w:val="23"/>
        </w:rPr>
        <w:t>руководители органов государственной власти</w:t>
      </w:r>
    </w:p>
    <w:p w:rsidR="00EC3349" w:rsidRDefault="00F60815">
      <w:pPr>
        <w:numPr>
          <w:ilvl w:val="0"/>
          <w:numId w:val="6"/>
        </w:numPr>
        <w:shd w:val="clear" w:color="auto" w:fill="FFFFFF"/>
        <w:ind w:left="0" w:firstLine="0"/>
        <w:contextualSpacing/>
        <w:jc w:val="both"/>
        <w:rPr>
          <w:bCs/>
          <w:color w:val="000000" w:themeColor="text1"/>
          <w:kern w:val="2"/>
          <w:sz w:val="23"/>
          <w:szCs w:val="23"/>
        </w:rPr>
      </w:pPr>
      <w:r>
        <w:rPr>
          <w:bCs/>
          <w:color w:val="000000" w:themeColor="text1"/>
          <w:kern w:val="2"/>
          <w:sz w:val="23"/>
          <w:szCs w:val="23"/>
        </w:rPr>
        <w:t>государственные (муниципальные) учреждения</w:t>
      </w:r>
    </w:p>
    <w:p w:rsidR="00EC3349" w:rsidRDefault="00EC334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eastAsiaTheme="minorHAnsi"/>
          <w:color w:val="000000" w:themeColor="text1"/>
          <w:sz w:val="23"/>
          <w:szCs w:val="23"/>
          <w:lang w:eastAsia="en-US"/>
        </w:rPr>
      </w:pPr>
    </w:p>
    <w:p w:rsidR="00EC3349" w:rsidRDefault="00F6081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eastAsiaTheme="minorHAnsi"/>
          <w:color w:val="000000" w:themeColor="text1"/>
          <w:sz w:val="23"/>
          <w:szCs w:val="23"/>
          <w:lang w:eastAsia="en-US"/>
        </w:rPr>
      </w:pPr>
      <w:r>
        <w:rPr>
          <w:rFonts w:eastAsiaTheme="minorHAnsi"/>
          <w:color w:val="000000" w:themeColor="text1"/>
          <w:sz w:val="23"/>
          <w:szCs w:val="23"/>
          <w:lang w:eastAsia="en-US"/>
        </w:rPr>
        <w:t xml:space="preserve">6. Обоснование экономической целесообразности, объема и сроков осуществления капитальных вложений, в том числе необходимая проектная документация, </w:t>
      </w:r>
      <w:r>
        <w:rPr>
          <w:rFonts w:eastAsiaTheme="minorHAnsi"/>
          <w:color w:val="000000" w:themeColor="text1"/>
          <w:sz w:val="23"/>
          <w:szCs w:val="23"/>
          <w:lang w:eastAsia="en-US"/>
        </w:rPr>
        <w:t>разработанная в соответствии с законодательством Российской Федерации, а также описание практических действий по осуществлению инвестиций (бизнес-план)</w:t>
      </w:r>
      <w:r>
        <w:rPr>
          <w:color w:val="000000" w:themeColor="text1"/>
          <w:sz w:val="23"/>
          <w:szCs w:val="23"/>
        </w:rPr>
        <w:t xml:space="preserve"> – это…</w:t>
      </w:r>
    </w:p>
    <w:p w:rsidR="00EC3349" w:rsidRDefault="00EC3349">
      <w:pPr>
        <w:pStyle w:val="31"/>
        <w:widowControl w:val="0"/>
        <w:spacing w:after="0"/>
        <w:ind w:left="0"/>
        <w:jc w:val="both"/>
        <w:rPr>
          <w:color w:val="000000" w:themeColor="text1"/>
          <w:sz w:val="23"/>
          <w:szCs w:val="23"/>
        </w:rPr>
      </w:pPr>
    </w:p>
    <w:p w:rsidR="00EC3349" w:rsidRDefault="00F60815">
      <w:pPr>
        <w:pStyle w:val="31"/>
        <w:widowControl w:val="0"/>
        <w:spacing w:after="0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7. Совокупность содержащейся в базах данных информации и обеспечивающих ее обработку </w:t>
      </w:r>
      <w:r>
        <w:rPr>
          <w:color w:val="000000" w:themeColor="text1"/>
          <w:sz w:val="23"/>
          <w:szCs w:val="23"/>
        </w:rPr>
        <w:t>информационных технологий и технических средств – это…</w:t>
      </w:r>
    </w:p>
    <w:p w:rsidR="00EC3349" w:rsidRDefault="00EC3349">
      <w:pPr>
        <w:jc w:val="both"/>
        <w:rPr>
          <w:rStyle w:val="blk"/>
          <w:color w:val="000000" w:themeColor="text1"/>
          <w:sz w:val="23"/>
          <w:szCs w:val="23"/>
        </w:rPr>
      </w:pPr>
    </w:p>
    <w:p w:rsidR="00EC3349" w:rsidRDefault="00F60815">
      <w:pPr>
        <w:jc w:val="both"/>
        <w:rPr>
          <w:color w:val="000000" w:themeColor="text1"/>
          <w:sz w:val="23"/>
          <w:szCs w:val="23"/>
        </w:rPr>
      </w:pPr>
      <w:r>
        <w:rPr>
          <w:rStyle w:val="blk"/>
          <w:color w:val="000000" w:themeColor="text1"/>
          <w:sz w:val="23"/>
          <w:szCs w:val="23"/>
        </w:rPr>
        <w:t xml:space="preserve">8. Документ, который составляется и ведется главным распорядителем бюджетных средств (главным администратором источников финансирования дефицита бюджета) в соответствии с </w:t>
      </w:r>
      <w:r>
        <w:rPr>
          <w:rStyle w:val="blk"/>
          <w:color w:val="000000" w:themeColor="text1"/>
          <w:sz w:val="23"/>
          <w:szCs w:val="23"/>
        </w:rPr>
        <w:lastRenderedPageBreak/>
        <w:t>настоящим Кодексом в целях ис</w:t>
      </w:r>
      <w:r>
        <w:rPr>
          <w:rStyle w:val="blk"/>
          <w:color w:val="000000" w:themeColor="text1"/>
          <w:sz w:val="23"/>
          <w:szCs w:val="23"/>
        </w:rPr>
        <w:t>полнения бюджета по расходам (источникам финансирования дефицита бюджета)</w:t>
      </w:r>
      <w:r>
        <w:rPr>
          <w:color w:val="000000" w:themeColor="text1"/>
          <w:sz w:val="23"/>
          <w:szCs w:val="23"/>
        </w:rPr>
        <w:t xml:space="preserve"> – это…</w:t>
      </w:r>
    </w:p>
    <w:p w:rsidR="00EC3349" w:rsidRDefault="00EC3349">
      <w:pPr>
        <w:jc w:val="both"/>
        <w:rPr>
          <w:rStyle w:val="blk"/>
          <w:color w:val="000000" w:themeColor="text1"/>
          <w:sz w:val="23"/>
          <w:szCs w:val="23"/>
        </w:rPr>
      </w:pPr>
      <w:bookmarkStart w:id="24" w:name="dst828"/>
      <w:bookmarkEnd w:id="24"/>
    </w:p>
    <w:p w:rsidR="00EC3349" w:rsidRDefault="00F60815">
      <w:pPr>
        <w:jc w:val="both"/>
        <w:rPr>
          <w:color w:val="000000" w:themeColor="text1"/>
          <w:sz w:val="23"/>
          <w:szCs w:val="23"/>
        </w:rPr>
      </w:pPr>
      <w:r>
        <w:rPr>
          <w:rStyle w:val="blk"/>
          <w:color w:val="000000" w:themeColor="text1"/>
          <w:sz w:val="23"/>
          <w:szCs w:val="23"/>
        </w:rPr>
        <w:t xml:space="preserve">9. Предельные объемы денежных средств, предусмотренных в соответствующем финансовом году для исполнения бюджетных обязательств </w:t>
      </w:r>
      <w:r>
        <w:rPr>
          <w:color w:val="000000" w:themeColor="text1"/>
          <w:sz w:val="23"/>
          <w:szCs w:val="23"/>
        </w:rPr>
        <w:t>– это…</w:t>
      </w:r>
    </w:p>
    <w:p w:rsidR="00EC3349" w:rsidRDefault="00EC3349">
      <w:pPr>
        <w:pStyle w:val="afe"/>
        <w:ind w:left="0"/>
        <w:jc w:val="both"/>
        <w:rPr>
          <w:color w:val="000000" w:themeColor="text1"/>
          <w:sz w:val="23"/>
          <w:szCs w:val="23"/>
        </w:rPr>
      </w:pPr>
      <w:bookmarkStart w:id="25" w:name="dst829"/>
      <w:bookmarkEnd w:id="25"/>
    </w:p>
    <w:p w:rsidR="00EC3349" w:rsidRDefault="00F60815">
      <w:pPr>
        <w:pStyle w:val="afe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10. Д</w:t>
      </w:r>
      <w:r>
        <w:rPr>
          <w:rStyle w:val="blk"/>
          <w:color w:val="000000" w:themeColor="text1"/>
          <w:sz w:val="23"/>
          <w:szCs w:val="23"/>
        </w:rPr>
        <w:t xml:space="preserve">енежные средства, предоставляемые </w:t>
      </w:r>
      <w:r>
        <w:rPr>
          <w:rStyle w:val="blk"/>
          <w:color w:val="000000" w:themeColor="text1"/>
          <w:sz w:val="23"/>
          <w:szCs w:val="23"/>
        </w:rPr>
        <w:t xml:space="preserve">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 </w:t>
      </w:r>
      <w:r>
        <w:rPr>
          <w:color w:val="000000" w:themeColor="text1"/>
          <w:sz w:val="23"/>
          <w:szCs w:val="23"/>
        </w:rPr>
        <w:t>– это…</w:t>
      </w:r>
      <w:r>
        <w:rPr>
          <w:rStyle w:val="blk"/>
          <w:color w:val="000000" w:themeColor="text1"/>
          <w:sz w:val="23"/>
          <w:szCs w:val="23"/>
        </w:rPr>
        <w:t xml:space="preserve"> </w:t>
      </w:r>
    </w:p>
    <w:p w:rsidR="00EC3349" w:rsidRDefault="00EC3349">
      <w:pPr>
        <w:pStyle w:val="afb"/>
        <w:jc w:val="both"/>
        <w:rPr>
          <w:color w:val="000000" w:themeColor="text1"/>
          <w:sz w:val="23"/>
          <w:szCs w:val="23"/>
        </w:rPr>
      </w:pPr>
    </w:p>
    <w:p w:rsidR="00EC3349" w:rsidRDefault="00F60815">
      <w:pPr>
        <w:rPr>
          <w:b/>
          <w:bCs/>
          <w:color w:val="000000" w:themeColor="text1"/>
          <w:sz w:val="23"/>
          <w:szCs w:val="23"/>
        </w:rPr>
      </w:pPr>
      <w:r>
        <w:rPr>
          <w:b/>
          <w:bCs/>
          <w:color w:val="000000" w:themeColor="text1"/>
          <w:sz w:val="23"/>
          <w:szCs w:val="23"/>
        </w:rPr>
        <w:t xml:space="preserve">Задание 3. </w:t>
      </w:r>
      <w:r>
        <w:rPr>
          <w:b/>
          <w:bCs/>
          <w:color w:val="000000" w:themeColor="text1"/>
          <w:sz w:val="23"/>
          <w:szCs w:val="23"/>
        </w:rPr>
        <w:t>Практико-ориентированные задания. (20 баллов)</w:t>
      </w:r>
    </w:p>
    <w:p w:rsidR="00EC3349" w:rsidRDefault="00F60815">
      <w:pPr>
        <w:jc w:val="both"/>
        <w:rPr>
          <w:b/>
          <w:color w:val="000000" w:themeColor="text1"/>
          <w:sz w:val="23"/>
          <w:szCs w:val="23"/>
        </w:rPr>
      </w:pPr>
      <w:r>
        <w:rPr>
          <w:b/>
          <w:color w:val="000000" w:themeColor="text1"/>
          <w:sz w:val="23"/>
          <w:szCs w:val="23"/>
        </w:rPr>
        <w:t>Задания:</w:t>
      </w:r>
    </w:p>
    <w:p w:rsidR="00EC3349" w:rsidRDefault="00F60815">
      <w:pPr>
        <w:rPr>
          <w:rFonts w:eastAsia="Calibri"/>
          <w:bCs/>
          <w:i/>
          <w:iCs/>
          <w:sz w:val="23"/>
          <w:szCs w:val="23"/>
          <w:lang w:eastAsia="en-US"/>
        </w:rPr>
      </w:pPr>
      <w:r>
        <w:rPr>
          <w:rFonts w:eastAsia="Calibri"/>
          <w:bCs/>
          <w:i/>
          <w:iCs/>
          <w:sz w:val="23"/>
          <w:szCs w:val="23"/>
          <w:lang w:eastAsia="en-US"/>
        </w:rPr>
        <w:t>Представлены данные:</w:t>
      </w:r>
    </w:p>
    <w:p w:rsidR="00EC3349" w:rsidRDefault="00F60815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 xml:space="preserve">28.04.2020: Заказчиков в ЕИС опубликовано извещение о проведении Аукциона (поставка дизельного топлива). НМЦК – 49 878 582,90 руб. </w:t>
      </w:r>
    </w:p>
    <w:p w:rsidR="00EC3349" w:rsidRDefault="00F60815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 xml:space="preserve">26.05.2020: между Заказчиком и ООО «РТК-Инвест» </w:t>
      </w:r>
      <w:r>
        <w:rPr>
          <w:rFonts w:eastAsia="Calibri"/>
          <w:sz w:val="23"/>
          <w:szCs w:val="23"/>
          <w:lang w:eastAsia="en-US"/>
        </w:rPr>
        <w:t xml:space="preserve">подписан государственный контракт на поставку дизельного топлива. Цена контракта – 41 898 009,58 руб. </w:t>
      </w:r>
    </w:p>
    <w:p w:rsidR="00EC3349" w:rsidRDefault="00F60815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16.07.2020: Заказчиком принято Решение об одностороннем отказе от исполнения государственный контракта в связи с ненадлежащим исполнением Исполнителем об</w:t>
      </w:r>
      <w:r>
        <w:rPr>
          <w:rFonts w:eastAsia="Calibri"/>
          <w:sz w:val="23"/>
          <w:szCs w:val="23"/>
          <w:lang w:eastAsia="en-US"/>
        </w:rPr>
        <w:t xml:space="preserve">язательств по контракту. </w:t>
      </w:r>
    </w:p>
    <w:p w:rsidR="00EC3349" w:rsidRDefault="00F60815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21.07.2020: между Заказчиком и ООО «АВТЭК» подписан государственный контракт на поставку дизельного топлива (предмет закупки идентичен контракту от 26.05.2020).</w:t>
      </w:r>
    </w:p>
    <w:p w:rsidR="00EC3349" w:rsidRDefault="00F60815">
      <w:pPr>
        <w:jc w:val="both"/>
        <w:rPr>
          <w:rFonts w:eastAsia="Calibri"/>
          <w:i/>
          <w:iCs/>
          <w:sz w:val="23"/>
          <w:szCs w:val="23"/>
          <w:lang w:eastAsia="en-US"/>
        </w:rPr>
      </w:pPr>
      <w:r>
        <w:rPr>
          <w:rFonts w:eastAsia="Calibri"/>
          <w:i/>
          <w:iCs/>
          <w:sz w:val="23"/>
          <w:szCs w:val="23"/>
          <w:lang w:eastAsia="en-US"/>
        </w:rPr>
        <w:t>События после подписания государственного контракта Заказчика с ООО «</w:t>
      </w:r>
      <w:r>
        <w:rPr>
          <w:rFonts w:eastAsia="Calibri"/>
          <w:i/>
          <w:iCs/>
          <w:sz w:val="23"/>
          <w:szCs w:val="23"/>
          <w:lang w:eastAsia="en-US"/>
        </w:rPr>
        <w:t xml:space="preserve">АВТЭК»: </w:t>
      </w:r>
    </w:p>
    <w:p w:rsidR="00EC3349" w:rsidRDefault="00F60815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 xml:space="preserve">1. ООО «РТК-Инвест» направлено обращение в Управление Федеральной антимонопольной службы по г. Москва о возможных нарушениях, допущенных ФГБУ. Обстоятельства, указанные в обращении ООО «РТК-Инвест», приведены в таблице №1. </w:t>
      </w:r>
    </w:p>
    <w:p w:rsidR="00EC3349" w:rsidRDefault="00F60815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 xml:space="preserve">2. Управление </w:t>
      </w:r>
      <w:r>
        <w:rPr>
          <w:rFonts w:eastAsia="Calibri"/>
          <w:sz w:val="23"/>
          <w:szCs w:val="23"/>
          <w:lang w:eastAsia="en-US"/>
        </w:rPr>
        <w:t>Федеральная антимонопольная службы по г. Москва рассмотрело поступившие обращение ООО «РТК-Инвест». Позиция Управления ФАС по г. Москва по результатам проведенной внеплановой проверки приведена в таблице №1.</w:t>
      </w:r>
    </w:p>
    <w:p w:rsidR="00EC3349" w:rsidRDefault="00F60815">
      <w:pPr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Таблица №1 – Позиции субъекта и объекта контроля</w:t>
      </w:r>
    </w:p>
    <w:tbl>
      <w:tblPr>
        <w:tblStyle w:val="32"/>
        <w:tblW w:w="9356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21"/>
        <w:gridCol w:w="8935"/>
      </w:tblGrid>
      <w:tr w:rsidR="00EC3349">
        <w:trPr>
          <w:trHeight w:val="455"/>
        </w:trPr>
        <w:tc>
          <w:tcPr>
            <w:tcW w:w="421" w:type="dxa"/>
            <w:vAlign w:val="center"/>
          </w:tcPr>
          <w:p w:rsidR="00EC3349" w:rsidRDefault="00F60815">
            <w:pPr>
              <w:widowControl w:val="0"/>
              <w:jc w:val="center"/>
              <w:rPr>
                <w:rFonts w:eastAsia="Calibri"/>
                <w:b/>
                <w:sz w:val="23"/>
                <w:szCs w:val="23"/>
              </w:rPr>
            </w:pPr>
            <w:r>
              <w:rPr>
                <w:rFonts w:eastAsia="Calibri"/>
                <w:b/>
                <w:sz w:val="23"/>
                <w:szCs w:val="23"/>
                <w:lang w:eastAsia="en-US"/>
              </w:rPr>
              <w:t>№</w:t>
            </w:r>
          </w:p>
        </w:tc>
        <w:tc>
          <w:tcPr>
            <w:tcW w:w="8934" w:type="dxa"/>
            <w:vAlign w:val="center"/>
          </w:tcPr>
          <w:p w:rsidR="00EC3349" w:rsidRDefault="00F60815">
            <w:pPr>
              <w:widowControl w:val="0"/>
              <w:jc w:val="center"/>
              <w:rPr>
                <w:rFonts w:eastAsia="Calibri"/>
                <w:b/>
                <w:sz w:val="23"/>
                <w:szCs w:val="23"/>
              </w:rPr>
            </w:pPr>
            <w:r>
              <w:rPr>
                <w:rFonts w:eastAsia="Calibri"/>
                <w:b/>
                <w:sz w:val="23"/>
                <w:szCs w:val="23"/>
                <w:lang w:eastAsia="en-US"/>
              </w:rPr>
              <w:t>Обстоятельства, указанные в обращении ООО «РТК-Инвест»</w:t>
            </w:r>
          </w:p>
        </w:tc>
      </w:tr>
      <w:tr w:rsidR="00EC3349">
        <w:trPr>
          <w:trHeight w:val="223"/>
        </w:trPr>
        <w:tc>
          <w:tcPr>
            <w:tcW w:w="421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8934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Заказчик не уведомил надлежащим образом ООО «РТК-Инвест» о принятом Решении об одностороннем отказе (нарушение ч.12 ст.95 44-ФЗ).</w:t>
            </w:r>
          </w:p>
        </w:tc>
      </w:tr>
      <w:tr w:rsidR="00EC3349">
        <w:trPr>
          <w:trHeight w:val="446"/>
        </w:trPr>
        <w:tc>
          <w:tcPr>
            <w:tcW w:w="421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8934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При заключении государственного контракта (с АО «АВТЭК») </w:t>
            </w:r>
            <w:r>
              <w:rPr>
                <w:rFonts w:eastAsia="Calibri"/>
                <w:sz w:val="23"/>
                <w:szCs w:val="23"/>
                <w:lang w:eastAsia="en-US"/>
              </w:rPr>
              <w:t>Заказчиком неправомерно выбран способ осуществления закупки как у единственного поставщика на основании п.9 ч.1 ст.93 44-ФЗ.</w:t>
            </w:r>
          </w:p>
        </w:tc>
      </w:tr>
      <w:tr w:rsidR="00EC3349">
        <w:trPr>
          <w:trHeight w:val="232"/>
        </w:trPr>
        <w:tc>
          <w:tcPr>
            <w:tcW w:w="421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8934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Заказчиком не размещено в ЕИС обоснование НМЦК государственного контракта (с АО «АВТЭК»).</w:t>
            </w:r>
          </w:p>
        </w:tc>
      </w:tr>
      <w:tr w:rsidR="00EC3349">
        <w:trPr>
          <w:trHeight w:val="446"/>
        </w:trPr>
        <w:tc>
          <w:tcPr>
            <w:tcW w:w="421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8934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Нарушения в действиях Заказчика при</w:t>
            </w:r>
            <w:r>
              <w:rPr>
                <w:rFonts w:eastAsia="Calibri"/>
                <w:sz w:val="23"/>
                <w:szCs w:val="23"/>
                <w:lang w:eastAsia="en-US"/>
              </w:rPr>
              <w:t xml:space="preserve"> формировании потребности в проведении закупки у единственного поставщика, а также формировании НМЦК Закупки (контракт с АО «АВТЭК»).</w:t>
            </w:r>
          </w:p>
        </w:tc>
      </w:tr>
    </w:tbl>
    <w:p w:rsidR="00EC3349" w:rsidRDefault="00EC3349">
      <w:pPr>
        <w:jc w:val="both"/>
        <w:rPr>
          <w:rFonts w:eastAsia="Calibri"/>
          <w:sz w:val="23"/>
          <w:szCs w:val="23"/>
          <w:lang w:eastAsia="en-US"/>
        </w:rPr>
      </w:pPr>
    </w:p>
    <w:tbl>
      <w:tblPr>
        <w:tblStyle w:val="32"/>
        <w:tblW w:w="9356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48"/>
        <w:gridCol w:w="8908"/>
      </w:tblGrid>
      <w:tr w:rsidR="00EC3349">
        <w:trPr>
          <w:trHeight w:val="445"/>
        </w:trPr>
        <w:tc>
          <w:tcPr>
            <w:tcW w:w="448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b/>
                <w:sz w:val="23"/>
                <w:szCs w:val="23"/>
                <w:lang w:eastAsia="en-US"/>
              </w:rPr>
              <w:t>№</w:t>
            </w:r>
          </w:p>
        </w:tc>
        <w:tc>
          <w:tcPr>
            <w:tcW w:w="8907" w:type="dxa"/>
          </w:tcPr>
          <w:p w:rsidR="00EC3349" w:rsidRDefault="00F60815">
            <w:pPr>
              <w:widowControl w:val="0"/>
              <w:jc w:val="center"/>
              <w:rPr>
                <w:rFonts w:eastAsia="Calibri"/>
                <w:b/>
                <w:sz w:val="23"/>
                <w:szCs w:val="23"/>
              </w:rPr>
            </w:pPr>
            <w:r>
              <w:rPr>
                <w:rFonts w:eastAsia="Calibri"/>
                <w:b/>
                <w:sz w:val="23"/>
                <w:szCs w:val="23"/>
                <w:lang w:eastAsia="en-US"/>
              </w:rPr>
              <w:t>Решение Управления ФАС по</w:t>
            </w:r>
          </w:p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b/>
                <w:sz w:val="23"/>
                <w:szCs w:val="23"/>
                <w:lang w:eastAsia="en-US"/>
              </w:rPr>
              <w:t>г. Москва по результатам</w:t>
            </w:r>
          </w:p>
        </w:tc>
      </w:tr>
      <w:tr w:rsidR="00EC3349">
        <w:trPr>
          <w:trHeight w:val="239"/>
        </w:trPr>
        <w:tc>
          <w:tcPr>
            <w:tcW w:w="448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8907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Признать в действиях Заказчика нарушение требований ч.12 ст.95 </w:t>
            </w:r>
            <w:r>
              <w:rPr>
                <w:rFonts w:eastAsia="Calibri"/>
                <w:sz w:val="23"/>
                <w:szCs w:val="23"/>
                <w:lang w:eastAsia="en-US"/>
              </w:rPr>
              <w:t>44-ФЗ.</w:t>
            </w:r>
          </w:p>
        </w:tc>
      </w:tr>
      <w:tr w:rsidR="00EC3349">
        <w:trPr>
          <w:trHeight w:val="247"/>
        </w:trPr>
        <w:tc>
          <w:tcPr>
            <w:tcW w:w="448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8907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Комиссия Управления ФАС по г. Москва не усматривает нарушений 44-ФЗ в действиях Заказчика.</w:t>
            </w:r>
          </w:p>
        </w:tc>
      </w:tr>
      <w:tr w:rsidR="00EC3349">
        <w:trPr>
          <w:trHeight w:val="239"/>
        </w:trPr>
        <w:tc>
          <w:tcPr>
            <w:tcW w:w="448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8907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Комиссией Управления ФАС по г. Москва установлено размещение обоснование НМЦК.</w:t>
            </w:r>
          </w:p>
        </w:tc>
      </w:tr>
      <w:tr w:rsidR="00EC3349">
        <w:trPr>
          <w:trHeight w:val="478"/>
        </w:trPr>
        <w:tc>
          <w:tcPr>
            <w:tcW w:w="448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4</w:t>
            </w:r>
          </w:p>
        </w:tc>
        <w:tc>
          <w:tcPr>
            <w:tcW w:w="8907" w:type="dxa"/>
          </w:tcPr>
          <w:p w:rsidR="00EC3349" w:rsidRDefault="00F60815">
            <w:pPr>
              <w:widowControl w:val="0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>Проведение проверки Заказчика в части обоснованности проведения закупк</w:t>
            </w:r>
            <w:r>
              <w:rPr>
                <w:rFonts w:eastAsia="Calibri"/>
                <w:sz w:val="23"/>
                <w:szCs w:val="23"/>
                <w:lang w:eastAsia="en-US"/>
              </w:rPr>
              <w:t>и, а также формирования НМЦК в рамках компетенции Комиссии Управления ФАС по г. Москва не представляется</w:t>
            </w:r>
          </w:p>
        </w:tc>
      </w:tr>
    </w:tbl>
    <w:p w:rsidR="00EC3349" w:rsidRDefault="00EC3349">
      <w:pPr>
        <w:jc w:val="both"/>
        <w:rPr>
          <w:rFonts w:eastAsia="Calibri"/>
          <w:sz w:val="23"/>
          <w:szCs w:val="23"/>
          <w:lang w:eastAsia="en-US"/>
        </w:rPr>
      </w:pPr>
    </w:p>
    <w:p w:rsidR="00EC3349" w:rsidRDefault="00F60815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lastRenderedPageBreak/>
        <w:t xml:space="preserve">3. Управление Федеральная антимонопольная службы по г. Москва принято решение о передаче материалов внеплановой проверки в Межрегиональное </w:t>
      </w:r>
      <w:r>
        <w:rPr>
          <w:rFonts w:eastAsia="Calibri"/>
          <w:sz w:val="23"/>
          <w:szCs w:val="23"/>
          <w:lang w:eastAsia="en-US"/>
        </w:rPr>
        <w:t>контрольно-ревизионное управление Федерального казначейства для рассмотрения в рамках имеющихся компетенций.</w:t>
      </w:r>
    </w:p>
    <w:p w:rsidR="00EC3349" w:rsidRDefault="00F60815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4. МКРУ ФК рассмотрены переданные материалы, сделан вывод об отсутствии основании для проведения контрольного мероприятия в рамках компетенций.</w:t>
      </w:r>
      <w:r>
        <w:rPr>
          <w:rStyle w:val="a4"/>
          <w:rFonts w:eastAsia="Calibri"/>
          <w:sz w:val="23"/>
          <w:szCs w:val="23"/>
          <w:lang w:eastAsia="en-US"/>
        </w:rPr>
        <w:footnoteReference w:id="1"/>
      </w:r>
    </w:p>
    <w:p w:rsidR="00EC3349" w:rsidRDefault="00F60815">
      <w:pPr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5.</w:t>
      </w:r>
      <w:r>
        <w:rPr>
          <w:rFonts w:eastAsia="Calibri"/>
          <w:sz w:val="23"/>
          <w:szCs w:val="23"/>
          <w:lang w:eastAsia="en-US"/>
        </w:rPr>
        <w:t xml:space="preserve"> ООО «РТК-Инвест» подано заявление в Арбитражный суд г. Москвы об оспаривании решения об отказе в проведении проверки со стороны МКРУ ФК в отношении Заказчик.</w:t>
      </w:r>
      <w:r>
        <w:rPr>
          <w:rStyle w:val="a4"/>
          <w:rFonts w:eastAsia="Calibri"/>
          <w:sz w:val="23"/>
          <w:szCs w:val="23"/>
          <w:lang w:eastAsia="en-US"/>
        </w:rPr>
        <w:footnoteReference w:id="2"/>
      </w:r>
      <w:r>
        <w:rPr>
          <w:rFonts w:eastAsia="Calibri"/>
          <w:sz w:val="23"/>
          <w:szCs w:val="23"/>
          <w:lang w:eastAsia="en-US"/>
        </w:rPr>
        <w:t xml:space="preserve"> По мнению ООО «РТК-Инвест»:</w:t>
      </w:r>
    </w:p>
    <w:p w:rsidR="00EC3349" w:rsidRDefault="00F60815">
      <w:pPr>
        <w:numPr>
          <w:ilvl w:val="0"/>
          <w:numId w:val="10"/>
        </w:numPr>
        <w:ind w:left="0" w:firstLine="0"/>
        <w:contextualSpacing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У Заказчика отсутствовали правовых основания для заключения контракт</w:t>
      </w:r>
      <w:r>
        <w:rPr>
          <w:rFonts w:eastAsia="Calibri"/>
          <w:sz w:val="23"/>
          <w:szCs w:val="23"/>
          <w:lang w:eastAsia="en-US"/>
        </w:rPr>
        <w:t xml:space="preserve">а с АО «АВТЭК» в соответствии с п.9 ч.1 ст.93 ФЗ-44 (осуществление закупки у единственного поставщика); </w:t>
      </w:r>
    </w:p>
    <w:p w:rsidR="00EC3349" w:rsidRDefault="00F60815">
      <w:pPr>
        <w:numPr>
          <w:ilvl w:val="0"/>
          <w:numId w:val="10"/>
        </w:numPr>
        <w:ind w:left="0" w:firstLine="0"/>
        <w:contextualSpacing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Действия Заказчика, выразившиеся в заключении контракта с АО «АВТЭК» с нарушением положений Закона о контрактной системе содержат признаки нарушения п.</w:t>
      </w:r>
      <w:r>
        <w:rPr>
          <w:rFonts w:eastAsia="Calibri"/>
          <w:sz w:val="23"/>
          <w:szCs w:val="23"/>
          <w:lang w:eastAsia="en-US"/>
        </w:rPr>
        <w:t xml:space="preserve"> 4 ст. 16 Федерального закона от 26.07.2006 г. № 135-ФЗ «О защите конкуренции», поскольку в результате необоснованного заключения данного контракта АО «АВТЭК» получило доступ к выполнению работ по максимально возможной цене, минуя участие в конкурентных пр</w:t>
      </w:r>
      <w:r>
        <w:rPr>
          <w:rFonts w:eastAsia="Calibri"/>
          <w:sz w:val="23"/>
          <w:szCs w:val="23"/>
          <w:lang w:eastAsia="en-US"/>
        </w:rPr>
        <w:t xml:space="preserve">оцедурах, в связи с чем было поставлено в преимущественное положение по сравнению с иными хозяйствующими субъектами, выполняющими аналогичный вид деятельности на соответствующем товарном рынке. </w:t>
      </w:r>
    </w:p>
    <w:p w:rsidR="00EC3349" w:rsidRDefault="00F60815">
      <w:pPr>
        <w:numPr>
          <w:ilvl w:val="0"/>
          <w:numId w:val="10"/>
        </w:numPr>
        <w:ind w:left="0" w:firstLine="0"/>
        <w:contextualSpacing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Заказчик допустил нарушение ч. 18 ст. 95 Закона о контрактной</w:t>
      </w:r>
      <w:r>
        <w:rPr>
          <w:rFonts w:eastAsia="Calibri"/>
          <w:sz w:val="23"/>
          <w:szCs w:val="23"/>
          <w:lang w:eastAsia="en-US"/>
        </w:rPr>
        <w:t xml:space="preserve"> системе, т.к. в случае расторжения контракта с Поставщиком он был обязан уменьшить объем и цену товара в контракте № 11-44ФЗ-ЕП9-123/20 от 21.07.2020г. на количество и цену Товара, уже поставленного ему ООО «РТК-Инвест», тем самым нарушив бюджетную дисцип</w:t>
      </w:r>
      <w:r>
        <w:rPr>
          <w:rFonts w:eastAsia="Calibri"/>
          <w:sz w:val="23"/>
          <w:szCs w:val="23"/>
          <w:lang w:eastAsia="en-US"/>
        </w:rPr>
        <w:t>лину, чем причинил ущерб государству.</w:t>
      </w:r>
    </w:p>
    <w:p w:rsidR="00EC3349" w:rsidRDefault="00F60815">
      <w:pPr>
        <w:rPr>
          <w:rFonts w:eastAsia="Calibri"/>
          <w:bCs/>
          <w:i/>
          <w:iCs/>
          <w:sz w:val="23"/>
          <w:szCs w:val="23"/>
          <w:u w:val="single"/>
          <w:lang w:eastAsia="en-US"/>
        </w:rPr>
      </w:pPr>
      <w:r>
        <w:rPr>
          <w:rFonts w:eastAsia="Calibri"/>
          <w:bCs/>
          <w:i/>
          <w:iCs/>
          <w:sz w:val="23"/>
          <w:szCs w:val="23"/>
          <w:u w:val="single"/>
          <w:lang w:eastAsia="en-US"/>
        </w:rPr>
        <w:t>Требуется:</w:t>
      </w:r>
    </w:p>
    <w:p w:rsidR="00EC3349" w:rsidRDefault="00F60815">
      <w:pPr>
        <w:numPr>
          <w:ilvl w:val="0"/>
          <w:numId w:val="11"/>
        </w:numPr>
        <w:ind w:left="0" w:firstLine="0"/>
        <w:contextualSpacing/>
        <w:jc w:val="both"/>
        <w:rPr>
          <w:rFonts w:eastAsia="Calibri"/>
          <w:bCs/>
          <w:sz w:val="23"/>
          <w:szCs w:val="23"/>
          <w:lang w:eastAsia="en-US"/>
        </w:rPr>
      </w:pPr>
      <w:r>
        <w:rPr>
          <w:rFonts w:eastAsia="Calibri"/>
          <w:bCs/>
          <w:sz w:val="23"/>
          <w:szCs w:val="23"/>
          <w:lang w:eastAsia="en-US"/>
        </w:rPr>
        <w:t xml:space="preserve">Оценить законность решения об отсутствии оснований для проведения проверки МКРУ ФК. </w:t>
      </w:r>
    </w:p>
    <w:p w:rsidR="00EC3349" w:rsidRDefault="00F60815">
      <w:pPr>
        <w:numPr>
          <w:ilvl w:val="0"/>
          <w:numId w:val="11"/>
        </w:numPr>
        <w:ind w:left="0" w:firstLine="0"/>
        <w:contextualSpacing/>
        <w:jc w:val="both"/>
        <w:rPr>
          <w:rFonts w:eastAsia="Calibri"/>
          <w:bCs/>
          <w:sz w:val="23"/>
          <w:szCs w:val="23"/>
          <w:lang w:eastAsia="en-US"/>
        </w:rPr>
      </w:pPr>
      <w:r>
        <w:rPr>
          <w:rFonts w:eastAsia="Calibri"/>
          <w:bCs/>
          <w:sz w:val="23"/>
          <w:szCs w:val="23"/>
          <w:lang w:eastAsia="en-US"/>
        </w:rPr>
        <w:t>Оценить правомерность заключения контракта с АО «АВТЭК» в соответствии с п.9 ч.1 ст.93 ФЗ-44 (осуществление закупки у един</w:t>
      </w:r>
      <w:r>
        <w:rPr>
          <w:rFonts w:eastAsia="Calibri"/>
          <w:bCs/>
          <w:sz w:val="23"/>
          <w:szCs w:val="23"/>
          <w:lang w:eastAsia="en-US"/>
        </w:rPr>
        <w:t xml:space="preserve">ственного поставщика). </w:t>
      </w:r>
    </w:p>
    <w:p w:rsidR="00EC3349" w:rsidRDefault="00F60815">
      <w:pPr>
        <w:numPr>
          <w:ilvl w:val="0"/>
          <w:numId w:val="11"/>
        </w:numPr>
        <w:ind w:left="0" w:firstLine="0"/>
        <w:contextualSpacing/>
        <w:jc w:val="both"/>
        <w:rPr>
          <w:rFonts w:eastAsia="Calibri"/>
          <w:bCs/>
          <w:sz w:val="23"/>
          <w:szCs w:val="23"/>
          <w:lang w:eastAsia="en-US"/>
        </w:rPr>
      </w:pPr>
      <w:r>
        <w:rPr>
          <w:rFonts w:eastAsia="Calibri"/>
          <w:bCs/>
          <w:sz w:val="23"/>
          <w:szCs w:val="23"/>
          <w:lang w:eastAsia="en-US"/>
        </w:rPr>
        <w:t xml:space="preserve">Сформулировать выводы относительно наличия / отсутствия фактов нарушения бюджетного законодательства, причинения ущерба государству. </w:t>
      </w:r>
    </w:p>
    <w:p w:rsidR="00EC3349" w:rsidRDefault="00EC3349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EC3349" w:rsidRDefault="00F60815">
      <w:pPr>
        <w:spacing w:line="360" w:lineRule="auto"/>
        <w:ind w:firstLine="709"/>
        <w:outlineLvl w:val="0"/>
        <w:rPr>
          <w:b/>
          <w:sz w:val="28"/>
          <w:szCs w:val="28"/>
        </w:rPr>
      </w:pPr>
      <w:bookmarkStart w:id="26" w:name="_Toc104988499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  <w:bookmarkEnd w:id="26"/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</w:t>
      </w:r>
      <w:r>
        <w:rPr>
          <w:sz w:val="28"/>
          <w:szCs w:val="28"/>
        </w:rPr>
        <w:t>мативные акты: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Бюджетный кодекс Российской Федерации: Федеральный закон от 31.07.1998 №145-ФЗ // Справочно-правовая система «Гарант». – URL: garant.ru. – Текст: электронный.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 О национальных целях развития Российской Федерации на период до 2030 года: </w:t>
      </w:r>
      <w:r>
        <w:rPr>
          <w:sz w:val="28"/>
          <w:szCs w:val="28"/>
        </w:rPr>
        <w:t xml:space="preserve">Указ Президента Российской Федерации от 21.07.2020 </w:t>
      </w:r>
      <w:r>
        <w:rPr>
          <w:sz w:val="28"/>
          <w:szCs w:val="28"/>
        </w:rPr>
        <w:lastRenderedPageBreak/>
        <w:t>года №474. - Москва, 2020 // Собрание законодательства РФ. – 27.07.2020. -  № 30, ст. 4884.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О бухгалтерском учете: Федеральный закон от 06.12.2011 № 402-ФЗ // Справочно-правовая система «Консультант-Плю</w:t>
      </w:r>
      <w:r>
        <w:rPr>
          <w:sz w:val="28"/>
          <w:szCs w:val="28"/>
        </w:rPr>
        <w:t>с». – URL: http://www.consultant.ru. - Текст: электронный.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О Счетной палате Российской Федерации: Федеральный закон от 05.04.2013 №41-ФЗ // Справочно-правовая система «Гарант».  - URL: garant.ru. – Текст: электронный.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Распоряжение Правительства РФ от</w:t>
      </w:r>
      <w:r>
        <w:rPr>
          <w:sz w:val="28"/>
          <w:szCs w:val="28"/>
        </w:rPr>
        <w:t xml:space="preserve"> 17.11.2008 №1662-р «О Концепции долгосрочного социально-экономического развития Российской Федерации на период до 2020 года» (вместе с «Концепцией долгосрочного социально-экономического развития Российской Федерации на период до 2020 года»)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Концепция д</w:t>
      </w:r>
      <w:r>
        <w:rPr>
          <w:sz w:val="28"/>
          <w:szCs w:val="28"/>
        </w:rPr>
        <w:t>олгосрочного социально-экономического развития Российской Федерации на период до 2020 года.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Постановление Правительства РФ от 31.10.2018 №1288 «Об организации проектной деятельности в Правительстве Российской Федерации» (вместе с «Положением об организа</w:t>
      </w:r>
      <w:r>
        <w:rPr>
          <w:sz w:val="28"/>
          <w:szCs w:val="28"/>
        </w:rPr>
        <w:t>ции проектной деятельности в Правительстве Российской Федерации»).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Стандарт организации деятельности Счетной палаты Российской Федерации СОД 12. Планирование работы Счетной палаты Российской Федерации: протокол Коллегии Счетной палаты от 22.07.2011 №39К</w:t>
      </w:r>
      <w:r>
        <w:rPr>
          <w:sz w:val="28"/>
          <w:szCs w:val="28"/>
        </w:rPr>
        <w:t xml:space="preserve"> (806) // Справочно-правовая система «Консультант-Плюс». – URL: http://www.consultant.ru. - Текст: электронный.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>Стандарт внешнего государственного аудита (контроля) СГА 101 «Общие правила проведения контрольного мероприятия»: постановление Коллегии Счет</w:t>
      </w:r>
      <w:r>
        <w:rPr>
          <w:sz w:val="28"/>
          <w:szCs w:val="28"/>
        </w:rPr>
        <w:t>ной палаты Российской Федерации от 07.09.2017 №9ПК. // Официальный сайт Счетной палаты Российской Федерации. – URL: http://audit.gov.ru/about/document/standards.php?clear_cache=Y - Текст: электронный.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</w:t>
      </w:r>
      <w:r>
        <w:rPr>
          <w:sz w:val="28"/>
          <w:szCs w:val="28"/>
        </w:rPr>
        <w:tab/>
        <w:t>Стандарт внешнего государственного аудита (контроля</w:t>
      </w:r>
      <w:r>
        <w:rPr>
          <w:sz w:val="28"/>
          <w:szCs w:val="28"/>
        </w:rPr>
        <w:t>) СГА 102 «Общие правила проведения экспертно-аналитических мероприятий»: постановление Коллегии Счетной палаты Российской Федерации от 20.10.2017 №12ПК. // Официальный сайт Счетной палаты Российской Федерации. – URL: http://audit.gov.ru/about/document/sta</w:t>
      </w:r>
      <w:r>
        <w:rPr>
          <w:sz w:val="28"/>
          <w:szCs w:val="28"/>
        </w:rPr>
        <w:t>ndards.php?clear_cache=Y - Текст: электронный.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Болтинова, О. В. Бюджетный контроль : учебное пособие для магистратуры / О. В. Болтинова, И. В. Петрова ; под ред. О. В. Болтиновой. — Москва : Норма : ИНФРА-М, 2023. — 160 с. - ISBN 978-5-91768-913-5. – ЭБС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>. - URL: https://znanium.com/catalog/</w:t>
      </w:r>
      <w:r>
        <w:rPr>
          <w:sz w:val="28"/>
          <w:szCs w:val="28"/>
        </w:rPr>
        <w:t>product/1938036 (дата обращения: 11.06.2024). – Текст : электронный.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>
        <w:rPr>
          <w:sz w:val="28"/>
          <w:szCs w:val="28"/>
          <w:shd w:val="clear" w:color="auto" w:fill="FFFFFF"/>
        </w:rPr>
        <w:t>Контроллинг: учебник / A.M. Карминский, С.Г. Фалько, А.А. Жевага, Н.Ю. Иванова; под ред. A.M. Карминского, С.Г. Фалько. — 4-е изд., испр. и доп. — Москва: ИНФРА-М, 2024. — 252 с. — (В</w:t>
      </w:r>
      <w:r>
        <w:rPr>
          <w:sz w:val="28"/>
          <w:szCs w:val="28"/>
          <w:shd w:val="clear" w:color="auto" w:fill="FFFFFF"/>
        </w:rPr>
        <w:t>ысшее образование: Магистратура). — DOI 10.12737/1894388. - ISBN 978-5-16-017877-6. - ЭБС ZNANIUM. -  URL: https://znanium.ru/catalog/product/1894388 (дата обращения: 11.06.2024). - Текст: электронный.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Гладковская, Е. Н. Госу</w:t>
      </w:r>
      <w:r>
        <w:rPr>
          <w:sz w:val="28"/>
          <w:szCs w:val="28"/>
        </w:rPr>
        <w:t>дарственный и муниципальный контроль и аудит: теория и практика : учебное пособие / Е. Н. Гладковская. — Москва : Русайнс, 2024. — 164 с. — ISBN 978-5-466-03631-2. — ЭБС BOOK.ru. - URL: https://book.ru/book/952997 (дата обращения: 11.06.2024). — Текст : эл</w:t>
      </w:r>
      <w:r>
        <w:rPr>
          <w:sz w:val="28"/>
          <w:szCs w:val="28"/>
        </w:rPr>
        <w:t>ектронный.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Правовое регулирование финансового контроля. Виды, формы и методы финансового контроля и надзора : учебник для магистратуры / отв. ред. Е. Ю. Грачева. — 2-е изд., доп. — Москва : Норма : ИНФРА-М, 2022. — 208 с. — DOI 10.12737/1856390. - ISBN</w:t>
      </w:r>
      <w:r>
        <w:rPr>
          <w:sz w:val="28"/>
          <w:szCs w:val="28"/>
        </w:rPr>
        <w:t xml:space="preserve"> 978-5-00156-224-5. - ЭБС ZNANIUM. </w:t>
      </w:r>
      <w:r>
        <w:rPr>
          <w:sz w:val="28"/>
          <w:szCs w:val="28"/>
        </w:rPr>
        <w:lastRenderedPageBreak/>
        <w:t>- URL: https://znanium.ru/catalog/product/1856390 (дата обращения: 11.06.2024). – Текст : электронный.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Серебрякова, Т. Ю.  Риски организации и внутренний экономический контроль: монография/ Т. Ю. Серебрякова. - Москва</w:t>
      </w:r>
      <w:r>
        <w:rPr>
          <w:sz w:val="28"/>
          <w:szCs w:val="28"/>
        </w:rPr>
        <w:t>: ИНФРА-М, 2019. - 111 с. – (Научная мысль). - ЭБС ZNANIUM. - URL: https://znanium.com/catalog/product/1031520 (дата обращения: 11.06.2024). – Текст : электронный.</w:t>
      </w:r>
    </w:p>
    <w:p w:rsidR="00EC3349" w:rsidRDefault="00F60815">
      <w:pPr>
        <w:tabs>
          <w:tab w:val="left" w:pos="0"/>
        </w:tabs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16. Финансы : учеб. для студентов вузов, обуч. по напр. подтот. «Экономика» (квалиф. (степен</w:t>
      </w:r>
      <w:r>
        <w:rPr>
          <w:color w:val="000000"/>
          <w:sz w:val="28"/>
          <w:szCs w:val="28"/>
        </w:rPr>
        <w:t>ь) «бакалавр») / М. Л. Васюнина, О. С. Горлова, Т. Ю. Киселева [и др.] ; под ред. Е. В. Маркиной ; Финуниверситет. — 3-е изд., стер. — Москва : КноРус, 2021. — 424 с. — ISBN 978-5-406-03490-3. — ЭБС BOOK.RU. —  URL:https://book.ru/book/936343 (дата обращен</w:t>
      </w:r>
      <w:r>
        <w:rPr>
          <w:color w:val="000000"/>
          <w:sz w:val="28"/>
          <w:szCs w:val="28"/>
        </w:rPr>
        <w:t>ия: 11.06.2024). — Текст : электронный.</w:t>
      </w:r>
    </w:p>
    <w:p w:rsidR="00EC3349" w:rsidRDefault="00EC3349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EC3349" w:rsidRDefault="00F60815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EC3349" w:rsidRDefault="00F60815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Федеральное казначейство https://roskazna.gov.ru</w:t>
      </w:r>
    </w:p>
    <w:p w:rsidR="00EC3349" w:rsidRDefault="00F60815">
      <w:pPr>
        <w:numPr>
          <w:ilvl w:val="0"/>
          <w:numId w:val="3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>Федеральная служба государственной статистики http://www.</w:t>
      </w:r>
      <w:r>
        <w:rPr>
          <w:spacing w:val="-2"/>
          <w:sz w:val="28"/>
          <w:szCs w:val="28"/>
          <w:lang w:val="x-none" w:eastAsia="x-none"/>
        </w:rPr>
        <w:t xml:space="preserve">gks.ru </w:t>
      </w:r>
    </w:p>
    <w:p w:rsidR="00EC3349" w:rsidRDefault="00F60815">
      <w:pPr>
        <w:numPr>
          <w:ilvl w:val="0"/>
          <w:numId w:val="3"/>
        </w:numPr>
        <w:tabs>
          <w:tab w:val="left" w:pos="0"/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eastAsia="x-none"/>
        </w:rPr>
      </w:pPr>
      <w:r>
        <w:rPr>
          <w:spacing w:val="-2"/>
          <w:sz w:val="28"/>
          <w:szCs w:val="28"/>
          <w:lang w:eastAsia="x-none"/>
        </w:rPr>
        <w:t>Электронные ресурсы БИК: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Электронная библиотека Финансового университета (ЭБ) http://elib.fa.ru/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Электронно-библиотечная система BOOK.RU http://www.book.ru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Электронно-библиотечная система «Университетская библиотека ОНЛАЙН» http://biblioclub.ru/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Электронно-библиотечная система Znanium http://www.znanium.ru/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Электронно-библиотечная система издательства «ЮРАЙТ» https://urait.ru/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 w:hanging="357"/>
        <w:contextualSpacing/>
        <w:jc w:val="both"/>
      </w:pPr>
      <w:r>
        <w:rPr>
          <w:color w:val="000000"/>
          <w:sz w:val="28"/>
        </w:rPr>
        <w:t>Электронно-библиотечная система издательства Проспект http://ebs.prospekt.org/books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Электронно-библиотечная система издате</w:t>
      </w:r>
      <w:r>
        <w:rPr>
          <w:color w:val="000000"/>
          <w:sz w:val="28"/>
        </w:rPr>
        <w:t>льства Лань https://e.lanbook.com/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Деловая онлайн-библиотека Alpina Digital http://lib.alpinadigital.ru/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Электронная библиотека Издательского дома «Гребенников» https://grebennikon.ru/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 xml:space="preserve">Научная электронная библиотека eLibrary.ru http://elibrary.ru  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lastRenderedPageBreak/>
        <w:t>Национа</w:t>
      </w:r>
      <w:r>
        <w:rPr>
          <w:color w:val="000000"/>
          <w:sz w:val="28"/>
        </w:rPr>
        <w:t>льная электронная библиотека http://нэб.рф/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Финансовая справочная система «Финансовый директор» http://www.1fd.ru/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Ресурсы информационно-аналитического агентства по финансовым рынкам Cbonds.ru https://cbonds.ru/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СПАРК https://spark-interfax.ru/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 xml:space="preserve">Справочная </w:t>
      </w:r>
      <w:r>
        <w:rPr>
          <w:color w:val="000000"/>
          <w:sz w:val="28"/>
        </w:rPr>
        <w:t>правовая система «Консультант Плюс» https://www.consultant.ru/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Справочная правовая система «ГАРАНТ» https://www.garant.ru/</w:t>
      </w:r>
    </w:p>
    <w:p w:rsidR="00EC3349" w:rsidRPr="004B77A5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  <w:rPr>
          <w:lang w:val="en-US"/>
        </w:rPr>
      </w:pPr>
      <w:r>
        <w:rPr>
          <w:color w:val="000000"/>
          <w:sz w:val="28"/>
          <w:lang w:val="en-US"/>
        </w:rPr>
        <w:t>Henry Stewart Talks: Journals in The Business &amp; Management Collection https://hstalks.com/business/journals/</w:t>
      </w:r>
    </w:p>
    <w:p w:rsidR="00EC3349" w:rsidRPr="004B77A5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  <w:rPr>
          <w:lang w:val="en-US"/>
        </w:rPr>
      </w:pPr>
      <w:r>
        <w:rPr>
          <w:color w:val="000000"/>
          <w:sz w:val="28"/>
          <w:lang w:val="en-US"/>
        </w:rPr>
        <w:t>CNKI. Academic Reference</w:t>
      </w:r>
      <w:r>
        <w:rPr>
          <w:color w:val="000000"/>
          <w:sz w:val="28"/>
          <w:lang w:val="en-US"/>
        </w:rPr>
        <w:t xml:space="preserve"> https://ar.oversea.cnki.net/</w:t>
      </w:r>
    </w:p>
    <w:p w:rsidR="00EC3349" w:rsidRPr="004B77A5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  <w:rPr>
          <w:lang w:val="en-US"/>
        </w:rPr>
      </w:pPr>
      <w:r>
        <w:rPr>
          <w:color w:val="000000"/>
          <w:sz w:val="28"/>
          <w:lang w:val="en-US"/>
        </w:rPr>
        <w:t>CNKI. China Academic Journals Full-text Database https://oversea.cnki.net/kns?dbcode=CFLQ</w:t>
      </w:r>
    </w:p>
    <w:p w:rsidR="00EC3349" w:rsidRPr="004B77A5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  <w:rPr>
          <w:lang w:val="en-US"/>
        </w:rPr>
      </w:pPr>
      <w:r>
        <w:rPr>
          <w:color w:val="000000"/>
          <w:sz w:val="28"/>
          <w:lang w:val="en-US"/>
        </w:rPr>
        <w:t>JSTOR Arts &amp; Sciences I Collection http://jstor.org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Электронные продукты издательства Elsevier http://www.sciencedirect.com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Коллекция на</w:t>
      </w:r>
      <w:r>
        <w:rPr>
          <w:color w:val="000000"/>
          <w:sz w:val="28"/>
        </w:rPr>
        <w:t>учных журналов Oxford University Press https://academic.oup.com/journals/</w:t>
      </w:r>
    </w:p>
    <w:p w:rsidR="00EC3349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</w:pPr>
      <w:r>
        <w:rPr>
          <w:color w:val="000000"/>
          <w:sz w:val="28"/>
        </w:rPr>
        <w:t>Электронные коллекции книг и журналов издательства Springer: http://link.springer.com/</w:t>
      </w:r>
    </w:p>
    <w:p w:rsidR="00EC3349" w:rsidRPr="004B77A5" w:rsidRDefault="00F60815">
      <w:pPr>
        <w:pStyle w:val="afe"/>
        <w:numPr>
          <w:ilvl w:val="0"/>
          <w:numId w:val="13"/>
        </w:numPr>
        <w:suppressAutoHyphens w:val="0"/>
        <w:ind w:left="708"/>
        <w:contextualSpacing/>
        <w:jc w:val="both"/>
        <w:rPr>
          <w:lang w:val="en-US"/>
        </w:rPr>
      </w:pPr>
      <w:r>
        <w:rPr>
          <w:color w:val="000000"/>
          <w:sz w:val="28"/>
        </w:rPr>
        <w:t>Платформа</w:t>
      </w:r>
      <w:r>
        <w:rPr>
          <w:color w:val="000000"/>
          <w:sz w:val="28"/>
          <w:lang w:val="en-US"/>
        </w:rPr>
        <w:t xml:space="preserve"> STATISTA https://www.statista.com/</w:t>
      </w:r>
    </w:p>
    <w:p w:rsidR="00EC3349" w:rsidRDefault="00F60815">
      <w:pPr>
        <w:pStyle w:val="afe"/>
        <w:numPr>
          <w:ilvl w:val="0"/>
          <w:numId w:val="13"/>
        </w:numPr>
        <w:tabs>
          <w:tab w:val="left" w:pos="0"/>
        </w:tabs>
        <w:suppressAutoHyphens w:val="0"/>
        <w:ind w:left="708"/>
        <w:contextualSpacing/>
        <w:jc w:val="both"/>
      </w:pPr>
      <w:r>
        <w:rPr>
          <w:color w:val="000000"/>
          <w:sz w:val="28"/>
        </w:rPr>
        <w:t xml:space="preserve">База данных научных журналов издательства Wiley </w:t>
      </w:r>
      <w:hyperlink r:id="rId13">
        <w:r>
          <w:rPr>
            <w:color w:val="000000"/>
            <w:sz w:val="28"/>
          </w:rPr>
          <w:t>https://onlinelibrary.wiley.com/</w:t>
        </w:r>
      </w:hyperlink>
    </w:p>
    <w:p w:rsidR="00EC3349" w:rsidRDefault="00EC3349">
      <w:pPr>
        <w:pStyle w:val="afe"/>
        <w:tabs>
          <w:tab w:val="left" w:pos="0"/>
        </w:tabs>
        <w:suppressAutoHyphens w:val="0"/>
        <w:spacing w:after="160" w:line="259" w:lineRule="auto"/>
        <w:contextualSpacing/>
        <w:jc w:val="both"/>
        <w:rPr>
          <w:color w:val="000000"/>
          <w:sz w:val="28"/>
        </w:rPr>
      </w:pPr>
    </w:p>
    <w:p w:rsidR="00EC3349" w:rsidRDefault="00F60815">
      <w:pPr>
        <w:pStyle w:val="afe"/>
        <w:tabs>
          <w:tab w:val="left" w:pos="0"/>
        </w:tabs>
        <w:suppressAutoHyphens w:val="0"/>
        <w:spacing w:after="160" w:line="259" w:lineRule="auto"/>
        <w:ind w:left="360"/>
        <w:contextualSpacing/>
        <w:jc w:val="both"/>
        <w:rPr>
          <w:color w:val="000000"/>
          <w:sz w:val="28"/>
        </w:rPr>
      </w:pPr>
      <w:bookmarkStart w:id="27" w:name="_Toc83116195"/>
      <w:bookmarkStart w:id="28" w:name="_Toc8357541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7"/>
      <w:bookmarkEnd w:id="28"/>
    </w:p>
    <w:p w:rsidR="00EC3349" w:rsidRDefault="00F60815">
      <w:pPr>
        <w:pStyle w:val="afe"/>
        <w:tabs>
          <w:tab w:val="left" w:pos="0"/>
        </w:tabs>
        <w:suppressAutoHyphens w:val="0"/>
        <w:spacing w:after="160" w:line="276" w:lineRule="auto"/>
        <w:ind w:left="0" w:firstLine="737"/>
        <w:contextualSpacing/>
        <w:jc w:val="both"/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</w:t>
      </w:r>
      <w:r>
        <w:rPr>
          <w:spacing w:val="4"/>
          <w:sz w:val="28"/>
          <w:szCs w:val="28"/>
        </w:rPr>
        <w:t xml:space="preserve">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14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</w:t>
      </w:r>
      <w:r>
        <w:rPr>
          <w:spacing w:val="1"/>
          <w:sz w:val="28"/>
          <w:szCs w:val="28"/>
        </w:rPr>
        <w:t xml:space="preserve">а Финуниверситета»; подраздел «Методическая работа» - «Приказы Финуниверситета»). </w:t>
      </w:r>
    </w:p>
    <w:p w:rsidR="00EC3349" w:rsidRDefault="00F60815">
      <w:pPr>
        <w:spacing w:line="276" w:lineRule="auto"/>
        <w:ind w:firstLine="709"/>
        <w:jc w:val="both"/>
      </w:pPr>
      <w:r>
        <w:rPr>
          <w:b/>
          <w:sz w:val="28"/>
          <w:szCs w:val="28"/>
        </w:rPr>
        <w:t xml:space="preserve"> </w:t>
      </w:r>
    </w:p>
    <w:p w:rsidR="00EC3349" w:rsidRDefault="00F60815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9" w:name="_Toc83116196"/>
      <w:bookmarkStart w:id="30" w:name="_Toc8357541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</w:t>
      </w:r>
      <w:r>
        <w:rPr>
          <w:b/>
          <w:sz w:val="28"/>
          <w:szCs w:val="28"/>
        </w:rPr>
        <w:t>формационных справочных систем.</w:t>
      </w:r>
      <w:bookmarkEnd w:id="29"/>
      <w:bookmarkEnd w:id="30"/>
    </w:p>
    <w:p w:rsidR="00EC3349" w:rsidRDefault="00EC3349">
      <w:pPr>
        <w:pStyle w:val="-11"/>
        <w:widowControl/>
        <w:spacing w:line="360" w:lineRule="auto"/>
        <w:ind w:left="0" w:firstLine="709"/>
        <w:rPr>
          <w:sz w:val="24"/>
          <w:szCs w:val="24"/>
          <w:lang w:val="ru-RU"/>
        </w:rPr>
      </w:pPr>
    </w:p>
    <w:p w:rsidR="00EC3349" w:rsidRDefault="00F60815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Комплект лицензионного программного обеспечения программного обеспечения: </w:t>
      </w:r>
    </w:p>
    <w:p w:rsidR="00EC3349" w:rsidRDefault="00F60815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Пакет программ MS Office, </w:t>
      </w:r>
      <w:r>
        <w:rPr>
          <w:rFonts w:ascii="Times New Roman" w:hAnsi="Times New Roman" w:cs="Times New Roman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3349" w:rsidRDefault="00F60815">
      <w:pPr>
        <w:pStyle w:val="-11"/>
        <w:widowControl/>
        <w:numPr>
          <w:ilvl w:val="0"/>
          <w:numId w:val="2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sz w:val="28"/>
          <w:szCs w:val="28"/>
          <w:lang w:val="en-US" w:eastAsia="ru-RU"/>
        </w:rPr>
        <w:t>Kaspersky</w:t>
      </w:r>
    </w:p>
    <w:p w:rsidR="00EC3349" w:rsidRDefault="00F60815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:rsidR="00EC3349" w:rsidRDefault="00F60815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Информационная </w:t>
      </w:r>
      <w:r>
        <w:rPr>
          <w:sz w:val="28"/>
          <w:szCs w:val="28"/>
        </w:rPr>
        <w:t>система Томсон Рейтер</w:t>
      </w:r>
      <w:r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  <w:lang w:val="en-US"/>
        </w:rPr>
        <w:t>Refinitiv</w:t>
      </w:r>
      <w:r>
        <w:rPr>
          <w:sz w:val="28"/>
          <w:szCs w:val="28"/>
          <w:lang w:val="ru-RU"/>
        </w:rPr>
        <w:t>)</w:t>
      </w:r>
    </w:p>
    <w:p w:rsidR="00EC3349" w:rsidRDefault="00F60815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EC3349" w:rsidRDefault="00F6081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:rsidR="00EC3349" w:rsidRDefault="00F6081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EC3349" w:rsidRDefault="00EC3349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3349" w:rsidRDefault="00F60815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31" w:name="_Toc530752238"/>
      <w:bookmarkStart w:id="32" w:name="_Toc83116197"/>
      <w:bookmarkStart w:id="33" w:name="_Toc83575417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</w:t>
      </w:r>
      <w:r>
        <w:rPr>
          <w:b/>
          <w:bCs/>
          <w:sz w:val="28"/>
          <w:szCs w:val="28"/>
        </w:rPr>
        <w:t>ого процесса по дисциплине</w:t>
      </w:r>
      <w:bookmarkEnd w:id="31"/>
      <w:bookmarkEnd w:id="32"/>
      <w:bookmarkEnd w:id="33"/>
    </w:p>
    <w:p w:rsidR="00EC3349" w:rsidRDefault="00F608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</w:t>
      </w:r>
      <w:r>
        <w:rPr>
          <w:sz w:val="28"/>
          <w:szCs w:val="28"/>
        </w:rPr>
        <w:t>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eLIBRARY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и др.), Интернет-ресурсам. </w:t>
      </w:r>
    </w:p>
    <w:sectPr w:rsidR="00EC3349">
      <w:footerReference w:type="default" r:id="rId15"/>
      <w:pgSz w:w="11906" w:h="16838"/>
      <w:pgMar w:top="1134" w:right="851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815" w:rsidRDefault="00F60815">
      <w:r>
        <w:separator/>
      </w:r>
    </w:p>
  </w:endnote>
  <w:endnote w:type="continuationSeparator" w:id="0">
    <w:p w:rsidR="00F60815" w:rsidRDefault="00F6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417354828"/>
      <w:docPartObj>
        <w:docPartGallery w:val="Page Numbers (Bottom of Page)"/>
        <w:docPartUnique/>
      </w:docPartObj>
    </w:sdtPr>
    <w:sdtEndPr/>
    <w:sdtContent>
      <w:p w:rsidR="00EC3349" w:rsidRDefault="00F60815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B77A5">
          <w:rPr>
            <w:noProof/>
          </w:rPr>
          <w:t>14</w:t>
        </w:r>
        <w:r>
          <w:fldChar w:fldCharType="end"/>
        </w:r>
      </w:p>
      <w:p w:rsidR="00EC3349" w:rsidRDefault="00EC3349">
        <w:pPr>
          <w:pStyle w:val="afc"/>
          <w:rPr>
            <w:lang w:val="en-US"/>
          </w:rPr>
        </w:pPr>
      </w:p>
      <w:p w:rsidR="00EC3349" w:rsidRDefault="00F60815"/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349" w:rsidRDefault="00EC3349">
    <w:pPr>
      <w:pStyle w:val="afc"/>
      <w:jc w:val="center"/>
    </w:pPr>
  </w:p>
  <w:p w:rsidR="00EC3349" w:rsidRDefault="00EC3349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eastAsia="ru-RU"/>
      </w:rPr>
      <w:id w:val="1894559209"/>
      <w:docPartObj>
        <w:docPartGallery w:val="AutoText"/>
      </w:docPartObj>
    </w:sdtPr>
    <w:sdtEndPr/>
    <w:sdtContent>
      <w:p w:rsidR="00EC3349" w:rsidRDefault="00EC3349">
        <w:pPr>
          <w:pStyle w:val="afc"/>
          <w:tabs>
            <w:tab w:val="clear" w:pos="4677"/>
            <w:tab w:val="clear" w:pos="9355"/>
            <w:tab w:val="left" w:pos="1460"/>
          </w:tabs>
          <w:rPr>
            <w:rStyle w:val="a5"/>
          </w:rPr>
        </w:pPr>
      </w:p>
      <w:p w:rsidR="00EC3349" w:rsidRDefault="00EC3349">
        <w:pPr>
          <w:pStyle w:val="afc"/>
        </w:pPr>
      </w:p>
      <w:p w:rsidR="00EC3349" w:rsidRDefault="00F60815"/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349" w:rsidRDefault="00EC3349">
    <w:pPr>
      <w:pStyle w:val="afc"/>
    </w:pPr>
  </w:p>
  <w:p w:rsidR="00EC3349" w:rsidRDefault="00EC3349">
    <w:pPr>
      <w:pStyle w:val="af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4012649"/>
      <w:docPartObj>
        <w:docPartGallery w:val="Page Numbers (Bottom of Page)"/>
        <w:docPartUnique/>
      </w:docPartObj>
    </w:sdtPr>
    <w:sdtEndPr/>
    <w:sdtContent>
      <w:p w:rsidR="00EC3349" w:rsidRDefault="00F60815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B77A5">
          <w:rPr>
            <w:noProof/>
          </w:rPr>
          <w:t>30</w:t>
        </w:r>
        <w:r>
          <w:fldChar w:fldCharType="end"/>
        </w:r>
      </w:p>
    </w:sdtContent>
  </w:sdt>
  <w:p w:rsidR="00EC3349" w:rsidRDefault="00EC33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815" w:rsidRDefault="00F60815">
      <w:pPr>
        <w:rPr>
          <w:sz w:val="12"/>
        </w:rPr>
      </w:pPr>
      <w:r>
        <w:separator/>
      </w:r>
    </w:p>
  </w:footnote>
  <w:footnote w:type="continuationSeparator" w:id="0">
    <w:p w:rsidR="00F60815" w:rsidRDefault="00F60815">
      <w:pPr>
        <w:rPr>
          <w:sz w:val="12"/>
        </w:rPr>
      </w:pPr>
      <w:r>
        <w:continuationSeparator/>
      </w:r>
    </w:p>
  </w:footnote>
  <w:footnote w:id="1">
    <w:p w:rsidR="00EC3349" w:rsidRDefault="00F60815">
      <w:pPr>
        <w:pStyle w:val="af9"/>
      </w:pPr>
      <w:r>
        <w:rPr>
          <w:rStyle w:val="af1"/>
        </w:rPr>
        <w:footnoteRef/>
      </w:r>
      <w:r>
        <w:t xml:space="preserve"> </w:t>
      </w:r>
      <w:r>
        <w:t xml:space="preserve">Письмо МКРУ ФК «О результатах рассмотрения обращения» можно найти в дополнительных материалах к кейсу. </w:t>
      </w:r>
    </w:p>
  </w:footnote>
  <w:footnote w:id="2">
    <w:p w:rsidR="00EC3349" w:rsidRDefault="00F60815">
      <w:pPr>
        <w:pStyle w:val="af9"/>
      </w:pPr>
      <w:r>
        <w:rPr>
          <w:rStyle w:val="af1"/>
        </w:rPr>
        <w:footnoteRef/>
      </w:r>
      <w:r>
        <w:t xml:space="preserve"> Обоснование позиции ООО «РТК-Инвест» можно найти в Заявление в Арбитражный суд г. Москвы об оспаривании решения об отказе в проведении проверки со сто</w:t>
      </w:r>
      <w:r>
        <w:t>роны МКРУ ФК в отношении Заказчик в дополнительных материалах к кейсу.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04189"/>
    <w:multiLevelType w:val="multilevel"/>
    <w:tmpl w:val="BBCCF8A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2E2BBF"/>
    <w:multiLevelType w:val="multilevel"/>
    <w:tmpl w:val="09D22D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011720"/>
    <w:multiLevelType w:val="multilevel"/>
    <w:tmpl w:val="98B275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7E43691"/>
    <w:multiLevelType w:val="multilevel"/>
    <w:tmpl w:val="0CF6B5E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1CD72459"/>
    <w:multiLevelType w:val="multilevel"/>
    <w:tmpl w:val="629A489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" w15:restartNumberingAfterBreak="0">
    <w:nsid w:val="20F62FE7"/>
    <w:multiLevelType w:val="multilevel"/>
    <w:tmpl w:val="C94CFA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A51237C"/>
    <w:multiLevelType w:val="multilevel"/>
    <w:tmpl w:val="2CD44C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D1B0734"/>
    <w:multiLevelType w:val="multilevel"/>
    <w:tmpl w:val="15363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758437F"/>
    <w:multiLevelType w:val="multilevel"/>
    <w:tmpl w:val="4738C2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B7641D9"/>
    <w:multiLevelType w:val="multilevel"/>
    <w:tmpl w:val="C8226ED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0" w15:restartNumberingAfterBreak="0">
    <w:nsid w:val="6A092778"/>
    <w:multiLevelType w:val="multilevel"/>
    <w:tmpl w:val="E0D0377C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BC07699"/>
    <w:multiLevelType w:val="multilevel"/>
    <w:tmpl w:val="4328DDF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15B7091"/>
    <w:multiLevelType w:val="multilevel"/>
    <w:tmpl w:val="69F2D2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94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77DE60A1"/>
    <w:multiLevelType w:val="multilevel"/>
    <w:tmpl w:val="8174C58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12"/>
  </w:num>
  <w:num w:numId="5">
    <w:abstractNumId w:val="10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6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349"/>
    <w:rsid w:val="004B77A5"/>
    <w:rsid w:val="00EC3349"/>
    <w:rsid w:val="00F6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BCD8E"/>
  <w15:docId w15:val="{E401B6C8-2B64-4092-93D5-9AE085CBF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4F1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0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link w:val="21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135609"/>
    <w:rPr>
      <w:color w:val="605E5C"/>
      <w:shd w:val="clear" w:color="auto" w:fill="E1DFDD"/>
    </w:rPr>
  </w:style>
  <w:style w:type="character" w:customStyle="1" w:styleId="30">
    <w:name w:val="Основной текст с отступом 3 Знак"/>
    <w:basedOn w:val="a0"/>
    <w:uiPriority w:val="99"/>
    <w:semiHidden/>
    <w:qFormat/>
    <w:rsid w:val="00555CF6"/>
    <w:rPr>
      <w:rFonts w:ascii="Times New Roman" w:eastAsia="Times New Roman" w:hAnsi="Times New Roman" w:cs="Times New Roman"/>
      <w:sz w:val="16"/>
      <w:szCs w:val="16"/>
    </w:rPr>
  </w:style>
  <w:style w:type="character" w:customStyle="1" w:styleId="blk">
    <w:name w:val="blk"/>
    <w:basedOn w:val="a0"/>
    <w:qFormat/>
    <w:rsid w:val="00555CF6"/>
  </w:style>
  <w:style w:type="character" w:customStyle="1" w:styleId="af1">
    <w:name w:val="Символ сноски"/>
    <w:qFormat/>
    <w:rsid w:val="00555CF6"/>
  </w:style>
  <w:style w:type="character" w:customStyle="1" w:styleId="22">
    <w:name w:val="Основной текст с отступом 2 Знак"/>
    <w:basedOn w:val="a0"/>
    <w:uiPriority w:val="99"/>
    <w:qFormat/>
    <w:rsid w:val="00555CF6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af3">
    <w:name w:val="Символ концевой сноски"/>
    <w:qFormat/>
  </w:style>
  <w:style w:type="paragraph" w:styleId="af4">
    <w:name w:val="Title"/>
    <w:basedOn w:val="a"/>
    <w:next w:val="af5"/>
    <w:qFormat/>
    <w:pPr>
      <w:jc w:val="center"/>
    </w:pPr>
    <w:rPr>
      <w:b/>
      <w:sz w:val="28"/>
      <w:szCs w:val="20"/>
    </w:rPr>
  </w:style>
  <w:style w:type="paragraph" w:styleId="af5">
    <w:name w:val="Body Text"/>
    <w:basedOn w:val="a"/>
    <w:qFormat/>
    <w:pPr>
      <w:jc w:val="both"/>
    </w:pPr>
    <w:rPr>
      <w:sz w:val="28"/>
      <w:szCs w:val="20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9">
    <w:name w:val="footnote text"/>
    <w:basedOn w:val="a"/>
    <w:rPr>
      <w:sz w:val="20"/>
      <w:szCs w:val="20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c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d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e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f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f0">
    <w:name w:val="annotation subject"/>
    <w:basedOn w:val="aff"/>
    <w:next w:val="aff"/>
    <w:uiPriority w:val="99"/>
    <w:semiHidden/>
    <w:unhideWhenUsed/>
    <w:qFormat/>
    <w:rsid w:val="005C4463"/>
    <w:rPr>
      <w:b/>
      <w:bCs/>
    </w:rPr>
  </w:style>
  <w:style w:type="paragraph" w:styleId="aff1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31">
    <w:name w:val="Body Text Indent 3"/>
    <w:basedOn w:val="a"/>
    <w:uiPriority w:val="99"/>
    <w:semiHidden/>
    <w:unhideWhenUsed/>
    <w:qFormat/>
    <w:rsid w:val="00555CF6"/>
    <w:pPr>
      <w:spacing w:after="120"/>
      <w:ind w:left="283"/>
    </w:pPr>
    <w:rPr>
      <w:sz w:val="16"/>
      <w:szCs w:val="16"/>
    </w:rPr>
  </w:style>
  <w:style w:type="paragraph" w:styleId="23">
    <w:name w:val="Body Text Indent 2"/>
    <w:basedOn w:val="a"/>
    <w:uiPriority w:val="99"/>
    <w:qFormat/>
    <w:rsid w:val="00555CF6"/>
    <w:pPr>
      <w:spacing w:after="120" w:line="480" w:lineRule="auto"/>
      <w:ind w:left="283"/>
    </w:pPr>
  </w:style>
  <w:style w:type="table" w:styleId="af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59"/>
    <w:rsid w:val="00555CF6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nlinelibrary.wiley.com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B4E247-AF7A-49D1-BCDB-97D69FC96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8618</Words>
  <Characters>49126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Молчанова Алла Владиславовна</cp:lastModifiedBy>
  <cp:revision>2</cp:revision>
  <cp:lastPrinted>2024-06-21T12:30:00Z</cp:lastPrinted>
  <dcterms:created xsi:type="dcterms:W3CDTF">2024-07-02T08:43:00Z</dcterms:created>
  <dcterms:modified xsi:type="dcterms:W3CDTF">2024-07-02T08:43:00Z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